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 title="Okładka podręcznika 05: Sztuka argumentacji i debaty" descr="Pełnostronicowa okładka podręcznika 05: Sztuka argumentacji i debaty. Podtytuł: Jak przekonywać, słuchać i prowadzić rozmowę mimo różnic. Ten podręcznik uczy budowania argumentów, rozpoznawania manipulacji i prowadzenia sporu tak, aby rozmowa nadal miała sens. Na dole znajduje się informacja o dofinansowaniu przez Unię Europejską w ramach Erasmus+ Młodzież - Działania partycypacyjne młodzieży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-final-05-sztuka-argumentacji-i-debat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9"/>
          <w:footerReference w:type="default" r:id="rId10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/>
      </w:pPr>
      <w:r>
        <w:rPr>
          <w:rFonts w:ascii="Arial" w:hAnsi="Arial" w:eastAsia="Arial"/>
          <w:b/>
          <w:color w:val="056B72"/>
          <w:sz w:val="20"/>
        </w:rPr>
        <w:t>Podręcznik 05</w:t>
      </w:r>
    </w:p>
    <w:p>
      <w:pPr>
        <w:pStyle w:val="Heading1"/>
        <w:spacing w:before="0"/>
      </w:pPr>
      <w:r>
        <w:t>Sztuka argumentacji i debaty</w:t>
      </w:r>
    </w:p>
    <w:p>
      <w:pPr>
        <w:spacing w:before="0" w:after="120" w:line="283" w:lineRule="auto"/>
      </w:pPr>
      <w:r>
        <w:t>Jak przekonywać, słuchać i prowadzić rozmowę mimo różnic</w:t>
      </w:r>
    </w:p>
    <w:p>
      <w:pPr>
        <w:spacing w:before="0" w:after="200" w:line="283" w:lineRule="auto"/>
      </w:pPr>
      <w:r>
        <w:t>Ten podręcznik uczy budowania argumentów, rozpoznawania manipulacji i prowadzenia sporu tak, aby rozmowa nadal miała sens.</w:t>
      </w:r>
    </w:p>
    <w:p>
      <w:pPr>
        <w:spacing w:before="0" w:after="0" w:line="283" w:lineRule="auto"/>
      </w:pPr>
      <w:r>
        <w:rPr>
          <w:rFonts w:ascii="Arial" w:hAnsi="Arial" w:eastAsia="Arial"/>
          <w:color w:val="5D6B7F"/>
          <w:sz w:val="18"/>
        </w:rPr>
        <w:t>Ta strona jest tekstowym odpowiednikiem okładki: zawiera najważniejsze informacje, które na pierwszej stronie są przedstawione graficznie.</w:t>
      </w:r>
    </w:p>
    <w:p>
      <w:r>
        <w:br w:type="page"/>
      </w:r>
    </w:p>
    <w:p>
      <w:pPr>
        <w:spacing w:before="0" w:after="60"/>
        <w:pBdr>
          <w:bottom w:val="single" w:sz="5" w:space="3" w:color="D8E1E8"/>
        </w:pBdr>
      </w:pPr>
      <w:r>
        <w:rPr>
          <w:rFonts w:ascii="Arial" w:hAnsi="Arial" w:eastAsia="Arial"/>
          <w:b/>
          <w:color w:val="5D6B7F"/>
          <w:sz w:val="19"/>
        </w:rPr>
        <w:t>Podręcznik 05 | Sztuka argumentacji i debaty</w:t>
      </w:r>
    </w:p>
    <w:p>
      <w:pPr>
        <w:spacing w:before="200" w:after="40"/>
      </w:pPr>
      <w:r>
        <w:rPr>
          <w:rFonts w:ascii="Arial" w:hAnsi="Arial" w:eastAsia="Arial"/>
          <w:b/>
          <w:color w:val="05295F"/>
          <w:sz w:val="50"/>
        </w:rPr>
        <w:t>Spis treści</w:t>
      </w:r>
    </w:p>
    <w:p>
      <w:pPr>
        <w:spacing w:before="0" w:after="160"/>
      </w:pPr>
      <w:r>
        <w:rPr>
          <w:rFonts w:ascii="Arial" w:hAnsi="Arial" w:eastAsia="Arial"/>
          <w:b/>
          <w:color w:val="056B72"/>
          <w:sz w:val="22"/>
        </w:rPr>
        <w:t>Mapa podręcznika</w:t>
      </w:r>
    </w:p>
    <w:p>
      <w:pPr>
        <w:spacing w:before="0" w:after="200" w:line="276" w:lineRule="auto"/>
      </w:pPr>
      <w:r>
        <w:t>Poniższa mapa pokazuje układ materiału: od krótkiego wejścia w temat, przez część główną, aż po ćwiczenia i plan działania.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START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Jak korzystać z tego podręcznika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Cele uczenia się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Słowniczek roboczy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CZĘŚĆ GŁÓWNA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Wstęp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1. Argument — czym jest i czym nie jest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2. Chwyty erystyczne — rozpoznaj manipulację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3. Aktywne słuchanie — niedoceniana supermoc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4. Debata oksfordzka — format, który uczy myśleć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5. Jak prowadzić trudne rozmowy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6. Argumentacja w internecie — inne zasady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7. Retoryka — jak mówić przekonująco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8. Ćwiczenia — jak trenować argumentację na co dzień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Słowniczek pojęć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WARSZTAT I WDROŻENIE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Część ćwiczeniowa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Scenariusz pracy 90 minut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Ćwiczenie prowadzone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Projekt końcowy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Rubryka oceny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Plan wdrożenia po zajęciach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Checklista przed oddaniem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Pytania do rozmowy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Miejsce na notatki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Zakończenie</w:t>
      </w:r>
    </w:p>
    <w:p>
      <w:pPr>
        <w:spacing w:before="160" w:after="0"/>
        <w:shd w:fill="E7F6F6"/>
      </w:pPr>
      <w:r>
        <w:rPr>
          <w:rFonts w:ascii="Arial" w:hAnsi="Arial" w:eastAsia="Arial"/>
          <w:b/>
          <w:color w:val="056B72"/>
          <w:sz w:val="18"/>
        </w:rPr>
        <w:t xml:space="preserve">Wskazówka: </w:t>
      </w:r>
      <w:r>
        <w:rPr>
          <w:rFonts w:ascii="Arial" w:hAnsi="Arial" w:eastAsia="Arial"/>
          <w:color w:val="10233E"/>
          <w:sz w:val="18"/>
        </w:rPr>
        <w:t>w wersji cyfrowej korzystaj także z panelu nawigacji po nagłówkach w edytorze tekstu.</w:t>
      </w:r>
    </w:p>
    <w:p>
      <w:r>
        <w:br w:type="page"/>
      </w:r>
    </w:p>
    <w:p>
      <w:pPr>
        <w:pStyle w:val="Heading1"/>
        <w:spacing w:before="0"/>
      </w:pPr>
      <w:r>
        <w:t>Jak korzystać z tego podręcznika</w:t>
      </w:r>
    </w:p>
    <w:p>
      <w:pPr>
        <w:spacing w:before="0" w:after="160" w:line="288" w:lineRule="auto"/>
      </w:pPr>
      <w:r>
        <w:t>Ten podręcznik uczy budowania argumentów, rozpoznawania manipulacji i prowadzenia sporu tak, aby rozmowa nadal miała sens.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Proponowany rytm pracy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Najlepiej czytać ten materiał aktywnie: najpierw zrozum pojęcia, potem przećwicz narzędzie na przykładzie, a na końcu zaplanuj własne działanie.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Czytaj z ołówkiem: podkreślaj decyzje, narzędzia i przykłady.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Po każdej większej części zatrzymaj się przy pytaniu kontrolnym.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Nie kończ na wiedzy: wykonaj kartę pracy i mini-projekt.</w:t>
      </w:r>
    </w:p>
    <w:p/>
    <w:p>
      <w:pPr>
        <w:pStyle w:val="Heading2"/>
      </w:pPr>
      <w:r>
        <w:t>Cele uczenia się</w:t>
      </w:r>
    </w:p>
    <w:p>
      <w:pPr>
        <w:pStyle w:val="ListBullet"/>
      </w:pPr>
      <w:r>
        <w:rPr>
          <w:rFonts w:ascii="Arial" w:hAnsi="Arial" w:eastAsia="Arial"/>
          <w:b w:val="0"/>
        </w:rPr>
        <w:t>budować argument z tezą, uzasadnieniem i przykładem</w:t>
      </w:r>
    </w:p>
    <w:p>
      <w:pPr>
        <w:pStyle w:val="ListBullet"/>
      </w:pPr>
      <w:r>
        <w:rPr>
          <w:rFonts w:ascii="Arial" w:hAnsi="Arial" w:eastAsia="Arial"/>
          <w:b w:val="0"/>
        </w:rPr>
        <w:t>odróżniać mocny argument od chwytu erystycznego</w:t>
      </w:r>
    </w:p>
    <w:p>
      <w:pPr>
        <w:pStyle w:val="ListBullet"/>
      </w:pPr>
      <w:r>
        <w:rPr>
          <w:rFonts w:ascii="Arial" w:hAnsi="Arial" w:eastAsia="Arial"/>
          <w:b w:val="0"/>
        </w:rPr>
        <w:t>zadawać pytania doprecyzowujące zamiast eskalować konflikt</w:t>
      </w:r>
    </w:p>
    <w:p>
      <w:pPr>
        <w:pStyle w:val="ListBullet"/>
      </w:pPr>
      <w:r>
        <w:rPr>
          <w:rFonts w:ascii="Arial" w:hAnsi="Arial" w:eastAsia="Arial"/>
          <w:b w:val="0"/>
        </w:rPr>
        <w:t>przygotowywać się do debaty z obu stron stanowiska</w:t>
      </w:r>
    </w:p>
    <w:p>
      <w:pPr>
        <w:pStyle w:val="ListBullet"/>
      </w:pPr>
      <w:r>
        <w:rPr>
          <w:rFonts w:ascii="Arial" w:hAnsi="Arial" w:eastAsia="Arial"/>
          <w:b w:val="0"/>
        </w:rPr>
        <w:t>podsumowywać różnice bez zniekształcania cudzych słów</w:t>
      </w:r>
    </w:p>
    <w:p>
      <w:pPr>
        <w:pStyle w:val="Heading2"/>
      </w:pPr>
      <w:r>
        <w:t>Słowniczek roboczy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4961"/>
        <w:gridCol w:w="4961"/>
      </w:tblGrid>
      <w:tr>
        <w:trPr>
          <w:tblHeader/>
        </w:trPr>
        <w:tc>
          <w:tcPr>
            <w:tcW w:type="dxa" w:w="255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Pojęcie</w:t>
            </w:r>
          </w:p>
        </w:tc>
        <w:tc>
          <w:tcPr>
            <w:tcW w:type="dxa" w:w="731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Jak rozumieć je w praktyce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Teza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jasne stanowisko, którego broni wypowiedź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Argument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powód wspierający tezę, najlepiej oparty na danych lub przykładzie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Kontrargument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odpowiedź pokazująca słabość lub ograniczenie argumentu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Eristyka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techniki wygrywania sporu bez troski o prawdę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Steelman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najuczciwsza, najmocniejsza wersja argumentu drugiej strony</w:t>
            </w:r>
          </w:p>
        </w:tc>
      </w:tr>
    </w:tbl>
    <w:p>
      <w:pPr>
        <w:pStyle w:val="Heading1"/>
      </w:pPr>
      <w:r>
        <w:t>Wstęp</w:t>
      </w:r>
    </w:p>
    <w:p>
      <w:r>
        <w:rPr>
          <w:rFonts w:ascii="Arial" w:hAnsi="Arial" w:eastAsia="Arial"/>
          <w:b w:val="0"/>
        </w:rPr>
        <w:t>Argumentacja to umiejętność, której nie uczy żadna szkoła — a która jest potrzebna w każdej rozmowie: z rodzicem o godzinie powrotu, z nauczycielem o termin pracy, z kolegą o wybór filmu, w dyskusji internetowej o cokolwiek. Większość ludzi myli argumentację z kłóceniem się. Kłótnia to wymiana emocji. Argumentacja to wymiana powodów.</w:t>
      </w:r>
    </w:p>
    <w:p>
      <w:r>
        <w:rPr>
          <w:rFonts w:ascii="Arial" w:hAnsi="Arial" w:eastAsia="Arial"/>
          <w:b w:val="0"/>
        </w:rPr>
        <w:t>Ten podręcznik uczy budować argumenty, rozpoznawać manipulacje w dyskusjach, słuchać aktywnie i prowadzić debatę w sposób, który buduje zrozumienie, a nie pogłębia podziały.</w:t>
      </w:r>
    </w:p>
    <w:p>
      <w:pPr>
        <w:pStyle w:val="Heading1"/>
      </w:pPr>
      <w:r>
        <w:t>1. Argument — czym jest i czym nie jest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„1. Argument — czym jest i czym nie jest”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Opinia:</w:t>
      </w:r>
      <w:r>
        <w:rPr>
          <w:rFonts w:ascii="Arial" w:hAnsi="Arial" w:eastAsia="Arial"/>
          <w:b w:val="0"/>
        </w:rPr>
        <w:t xml:space="preserve"> „Nie lubię smogu."</w:t>
      </w:r>
    </w:p>
    <w:p>
      <w:r>
        <w:rPr>
          <w:rFonts w:ascii="Arial" w:hAnsi="Arial" w:eastAsia="Arial"/>
          <w:b/>
        </w:rPr>
        <w:t>Argument:</w:t>
      </w:r>
      <w:r>
        <w:rPr>
          <w:rFonts w:ascii="Arial" w:hAnsi="Arial" w:eastAsia="Arial"/>
          <w:b w:val="0"/>
        </w:rPr>
        <w:t xml:space="preserve"> „Smog powinien być priorytetem polityki miejskiej, ponieważ zawiera pyły PM2.5, które według WHO powodują choroby układu oddechowego i sercowo-naczyniowego, a Rybnik przez lata był jednym z najbardziej zanieczyszczonych miast w Europie — dlatego inwestycje w czyste ogrzewanie są uzasadnione zdrowotnie i ekonomicznie."</w:t>
      </w:r>
    </w:p>
    <w:p>
      <w:r>
        <w:rPr>
          <w:rFonts w:ascii="Arial" w:hAnsi="Arial" w:eastAsia="Arial"/>
          <w:b w:val="0"/>
        </w:rPr>
        <w:t>Różnica? Argument ma strukturę. Opinia to samo twierdzenie — argument to twierdzenie z uzasadnieniem, dowodem i wnioskiem.</w:t>
      </w:r>
    </w:p>
    <w:p>
      <w:r>
        <w:rPr>
          <w:rFonts w:ascii="Arial" w:hAnsi="Arial" w:eastAsia="Arial"/>
          <w:b/>
        </w:rPr>
        <w:t>Struktura argumentu:</w:t>
      </w:r>
    </w:p>
    <w:p>
      <w:r>
        <w:rPr>
          <w:rFonts w:ascii="Arial" w:hAnsi="Arial" w:eastAsia="Arial"/>
          <w:b/>
        </w:rPr>
        <w:t>Teza</w:t>
      </w:r>
      <w:r>
        <w:rPr>
          <w:rFonts w:ascii="Arial" w:hAnsi="Arial" w:eastAsia="Arial"/>
          <w:b w:val="0"/>
        </w:rPr>
        <w:t xml:space="preserve"> — co twierdzisz. Jedno zdanie, jasne i precyzyjne. „Budżet obywatelski daje młodym realny wpływ na miasto."</w:t>
      </w:r>
    </w:p>
    <w:p>
      <w:r>
        <w:rPr>
          <w:rFonts w:ascii="Arial" w:hAnsi="Arial" w:eastAsia="Arial"/>
          <w:b/>
        </w:rPr>
        <w:t>Uzasadnienie</w:t>
      </w:r>
      <w:r>
        <w:rPr>
          <w:rFonts w:ascii="Arial" w:hAnsi="Arial" w:eastAsia="Arial"/>
          <w:b w:val="0"/>
        </w:rPr>
        <w:t xml:space="preserve"> — dlaczego tak twierdzisz. „Bo młodzi mogą głosować bez limitu wieku i ich projekty regularnie wygrywają."</w:t>
      </w:r>
    </w:p>
    <w:p>
      <w:r>
        <w:rPr>
          <w:rFonts w:ascii="Arial" w:hAnsi="Arial" w:eastAsia="Arial"/>
          <w:b/>
        </w:rPr>
        <w:t>Dowód</w:t>
      </w:r>
      <w:r>
        <w:rPr>
          <w:rFonts w:ascii="Arial" w:hAnsi="Arial" w:eastAsia="Arial"/>
          <w:b w:val="0"/>
        </w:rPr>
        <w:t xml:space="preserve"> — skąd wiesz. Dane, przykład, źródło. „W ostatniej edycji BO w Rybniku zwycięski projekt zebrał ponad 5000 głosów, a szkoły co roku mobilizują uczniów do udziału."</w:t>
      </w:r>
    </w:p>
    <w:p>
      <w:r>
        <w:rPr>
          <w:rFonts w:ascii="Arial" w:hAnsi="Arial" w:eastAsia="Arial"/>
          <w:b/>
        </w:rPr>
        <w:t>Wniosek</w:t>
      </w:r>
      <w:r>
        <w:rPr>
          <w:rFonts w:ascii="Arial" w:hAnsi="Arial" w:eastAsia="Arial"/>
          <w:b w:val="0"/>
        </w:rPr>
        <w:t xml:space="preserve"> — co z tego wynika. „Zatem BO to nie fikcja — to działający mechanizm, z którego młodzież korzysta."</w:t>
      </w:r>
    </w:p>
    <w:p>
      <w:r>
        <w:rPr>
          <w:rFonts w:ascii="Arial" w:hAnsi="Arial" w:eastAsia="Arial"/>
          <w:b w:val="0"/>
        </w:rPr>
        <w:t>Bez któregokolwiek z tych elementów argument jest niekompletny. Teza bez dowodu to opinia. Dowód bez tezy to dane bez sensu. Wniosek bez uzasadnienia to skok logiczny.</w:t>
      </w:r>
    </w:p>
    <w:p>
      <w:pPr>
        <w:pStyle w:val="Heading1"/>
      </w:pPr>
      <w:r>
        <w:t>2. Chwyty erystyczne — rozpoznaj manipulację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„2. Chwyty erystyczne — rozpoznaj manipulację”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Chwyty erystyczne (od greckiego „eris" — spór) to taktyki, które wyglądają jak argumenty, ale nimi nie są. Ich celem nie jest dojście do prawdy, lecz „wygranie" dyskusji — często kosztem uczciwości. Rozpoznanie ich to jedna z najważniejszych umiejętności krytycznego myślenia.</w:t>
      </w:r>
    </w:p>
    <w:p>
      <w:r>
        <w:rPr>
          <w:rFonts w:ascii="Arial" w:hAnsi="Arial" w:eastAsia="Arial"/>
          <w:b/>
        </w:rPr>
        <w:t>Ad hominem (atak na osobę).</w:t>
      </w:r>
      <w:r>
        <w:rPr>
          <w:rFonts w:ascii="Arial" w:hAnsi="Arial" w:eastAsia="Arial"/>
          <w:b w:val="0"/>
        </w:rPr>
        <w:t xml:space="preserve"> Zamiast odnieść się do argumentu, atakujesz osobę, która go przedstawia. „Co ty wiesz, masz piętnaście lat" — wiek nie jest kontrargumentem. „Łatwo ci mówić, nie jesteś stąd" — miejsce zamieszkania nie obala argumentu. Ad hominem jest tak rozpowszechniony, że wielu ludzi nie zdaje sobie sprawy, że go stosuje. Test: czy moja odpowiedź odnosi się do ARGUMENTU, czy do OSOBY? Jeśli do osoby — to ad hominem.</w:t>
      </w:r>
    </w:p>
    <w:p>
      <w:r>
        <w:rPr>
          <w:rFonts w:ascii="Arial" w:hAnsi="Arial" w:eastAsia="Arial"/>
          <w:b/>
        </w:rPr>
        <w:t>Słomiana kukła (straw man).</w:t>
      </w:r>
      <w:r>
        <w:rPr>
          <w:rFonts w:ascii="Arial" w:hAnsi="Arial" w:eastAsia="Arial"/>
          <w:b w:val="0"/>
        </w:rPr>
        <w:t xml:space="preserve"> Przekręcasz czyjś argument na prostszą, łatwiejszą do zbicia wersję — a potem triumfalnie ją obalasz. Ktoś mówi: „Powinniśmy jeść mniej mięsa dla zdrowia i klimatu". Słomiana kukła: „Chcesz, żebyśmy wszyscy zostali weganami?!" — nikt tego nie powiedział. Test: czy odpowiadam na to, co ktoś NAPRAWDĘ powiedział, czy na to, co mi wygodniej obalić?</w:t>
      </w:r>
    </w:p>
    <w:p>
      <w:r>
        <w:rPr>
          <w:rFonts w:ascii="Arial" w:hAnsi="Arial" w:eastAsia="Arial"/>
          <w:b/>
        </w:rPr>
        <w:t>Fałszywy dylemat (false dichotomy).</w:t>
      </w:r>
      <w:r>
        <w:rPr>
          <w:rFonts w:ascii="Arial" w:hAnsi="Arial" w:eastAsia="Arial"/>
          <w:b w:val="0"/>
        </w:rPr>
        <w:t xml:space="preserve"> Przedstawiasz sytuację jako wybór między dwiema skrajnościami, ignorując wszystkie opcje pośrednie. „Albo zamykamy kopalnie natychmiast, albo umieramy na smog" — a co z trzecią opcją: stopniowa transformacja z osłonami socjalnymi i programami przekwalifikowania? Fałszywy dylemat jest szczególnie popularny w polityce, bo upraszcza skomplikowaną rzeczywistość do czarno-białego wyboru.</w:t>
      </w:r>
    </w:p>
    <w:p>
      <w:r>
        <w:rPr>
          <w:rFonts w:ascii="Arial" w:hAnsi="Arial" w:eastAsia="Arial"/>
          <w:b/>
        </w:rPr>
        <w:t>Apel do emocji (appeal to emotion).</w:t>
      </w:r>
      <w:r>
        <w:rPr>
          <w:rFonts w:ascii="Arial" w:hAnsi="Arial" w:eastAsia="Arial"/>
          <w:b w:val="0"/>
        </w:rPr>
        <w:t xml:space="preserve"> Zamiast argumentu wzbudzasz silną emocję: strach, litość, gniew, nostalgię. „Pomyślcie o dzieciach!" — to nie jest argument, to jest manipulacja emocjonalna. Emocje mają miejsce w dyskusji, ale nie mogą ZASTĘPOWAĆ dowodów. Argument powinien wzbudzać emocje DZIĘKI faktom, nie zamiast nich.</w:t>
      </w:r>
    </w:p>
    <w:p>
      <w:r>
        <w:rPr>
          <w:rFonts w:ascii="Arial" w:hAnsi="Arial" w:eastAsia="Arial"/>
          <w:b/>
        </w:rPr>
        <w:t>Whataboutism (a co z…).</w:t>
      </w:r>
      <w:r>
        <w:rPr>
          <w:rFonts w:ascii="Arial" w:hAnsi="Arial" w:eastAsia="Arial"/>
          <w:b w:val="0"/>
        </w:rPr>
        <w:t xml:space="preserve"> Zamiast odpowiedzieć na zarzut, wskazujesz na błąd drugiej strony. „Polska zanieczyszcza powietrze!" — „A co z Chinami?". Problem: fakt, że ktoś inny też robi źle, nie usprawiedliwia naszego działania. To klasyczny chwyt w debatach politycznych.</w:t>
      </w:r>
    </w:p>
    <w:p>
      <w:r>
        <w:rPr>
          <w:rFonts w:ascii="Arial" w:hAnsi="Arial" w:eastAsia="Arial"/>
          <w:b/>
        </w:rPr>
        <w:t>Argument z autorytetu (appeal to authority).</w:t>
      </w:r>
      <w:r>
        <w:rPr>
          <w:rFonts w:ascii="Arial" w:hAnsi="Arial" w:eastAsia="Arial"/>
          <w:b w:val="0"/>
        </w:rPr>
        <w:t xml:space="preserve"> Powoływanie się na autorytet osoby, która nie jest ekspertem w danej dziedzinie. „Profesor X mówi, że..." — ale profesor X jest fizykiem, a wypowiada się o ekonomii. Autorytet jest ważny, ale TYLKO w swojej dziedzinie. I nawet wtedy nie jest nieomylny — dlatego liczy się konsensus naukowy, nie pojedyncza opinia.</w:t>
      </w:r>
    </w:p>
    <w:p>
      <w:r>
        <w:rPr>
          <w:rFonts w:ascii="Arial" w:hAnsi="Arial" w:eastAsia="Arial"/>
          <w:b/>
        </w:rPr>
        <w:t>Pochyła płaszczyzna (slippery slope).</w:t>
      </w:r>
      <w:r>
        <w:rPr>
          <w:rFonts w:ascii="Arial" w:hAnsi="Arial" w:eastAsia="Arial"/>
          <w:b w:val="0"/>
        </w:rPr>
        <w:t xml:space="preserve"> Twierdzenie, że jedno działanie nieuchronnie prowadzi do ekstremalnych konsekwencji. „Jeśli pozwolimy na budowę jednego wieżowca, za pięć lat cała dzielnica będzie betonową dżunglą." Jeden krok nie musi prowadzić do drugiego — to wymaga osobnego uzasadnienia.</w:t>
      </w:r>
    </w:p>
    <w:p>
      <w:pPr>
        <w:pStyle w:val="Heading1"/>
      </w:pPr>
      <w:r>
        <w:t>3. Aktywne słuchanie — niedoceniana supermoc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„3. Aktywne słuchanie — niedoceniana supermoc”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Argumentacja to nie tylko mówienie — to przede wszystkim SŁUCHANIE. W kulturze TikToka, gdzie treści trwają piętnaście sekund i każdy mówi na raz, umiejętność słuchania staje się rzadkością — i tym cenniejszą kompetencją.</w:t>
      </w:r>
    </w:p>
    <w:p>
      <w:r>
        <w:rPr>
          <w:rFonts w:ascii="Arial" w:hAnsi="Arial" w:eastAsia="Arial"/>
          <w:b/>
        </w:rPr>
        <w:t>Parafraza</w:t>
      </w:r>
      <w:r>
        <w:rPr>
          <w:rFonts w:ascii="Arial" w:hAnsi="Arial" w:eastAsia="Arial"/>
          <w:b w:val="0"/>
        </w:rPr>
        <w:t xml:space="preserve"> to najpotężniejsze narzędzie aktywnego słuchania. Zanim odpowiesz na czyjś argument, powiedz: „Jeśli dobrze rozumiem, twierdzisz, że…" — i powtórz argument własnymi słowami. To robi dwie rzeczy jednocześnie: upewniasz się, że nie atakujesz słomianej kukły (odpowiadasz na TO, co ktoś naprawdę powiedział) i okazujesz szacunek (dajesz sygnał, że słuchasz). Szacunek w dyskusji działa jak waluta — im więcej go okazujesz, tym więcej dostajesz w zamian.</w:t>
      </w:r>
    </w:p>
    <w:p>
      <w:r>
        <w:rPr>
          <w:rFonts w:ascii="Arial" w:hAnsi="Arial" w:eastAsia="Arial"/>
          <w:b/>
        </w:rPr>
        <w:t>Pytania otwarte</w:t>
      </w:r>
      <w:r>
        <w:rPr>
          <w:rFonts w:ascii="Arial" w:hAnsi="Arial" w:eastAsia="Arial"/>
          <w:b w:val="0"/>
        </w:rPr>
        <w:t xml:space="preserve"> — zamiast „Nie masz racji" spróbuj „Co sprawia, że tak myślisz?". Pytanie otwarte zmusza drugą stronę do rozwinięcia argumentu — i często ujawnia słabości, których twierdzenie by nie ujawniło.</w:t>
      </w:r>
    </w:p>
    <w:p>
      <w:r>
        <w:rPr>
          <w:rFonts w:ascii="Arial" w:hAnsi="Arial" w:eastAsia="Arial"/>
          <w:b/>
        </w:rPr>
        <w:t>Cisza.</w:t>
      </w:r>
      <w:r>
        <w:rPr>
          <w:rFonts w:ascii="Arial" w:hAnsi="Arial" w:eastAsia="Arial"/>
          <w:b w:val="0"/>
        </w:rPr>
        <w:t xml:space="preserve"> Pauza przed odpowiedzią nie oznacza, że nie masz co powiedzieć — oznacza, że MYŚLISZ zanim odpowiesz. W świecie natychmiastowych reakcji cisza jest aktem odwagi.</w:t>
      </w:r>
    </w:p>
    <w:p>
      <w:r>
        <w:rPr>
          <w:rFonts w:ascii="Arial" w:hAnsi="Arial" w:eastAsia="Arial"/>
          <w:b/>
        </w:rPr>
        <w:t>Rozdzielanie osoby od argumentu.</w:t>
      </w:r>
      <w:r>
        <w:rPr>
          <w:rFonts w:ascii="Arial" w:hAnsi="Arial" w:eastAsia="Arial"/>
          <w:b w:val="0"/>
        </w:rPr>
        <w:t xml:space="preserve"> Możesz się nie zgadzać z czyimś argumentem i jednocześnie szanować tę osobę. „Rozumiem, dlaczego tak myślisz, ale widzę to inaczej, bo…" — to zdanie, które pozwala prowadzić dyskusję bez poniżania.</w:t>
      </w:r>
    </w:p>
    <w:p>
      <w:pPr>
        <w:pStyle w:val="Heading1"/>
      </w:pPr>
      <w:r>
        <w:t>4. Debata oksfordzka — format, który uczy myśleć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„4. Debata oksfordzka — format, który uczy myśleć”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Debata oksfordzka to jeden z najstarszych i najskuteczniejszych formatów dyskusji akademickiej. Jej zasady — wymuszone przez strukturę — uczą umiejętności, których codzienna rozmowa nie trenuje.</w:t>
      </w:r>
    </w:p>
    <w:p>
      <w:r>
        <w:rPr>
          <w:rFonts w:ascii="Arial" w:hAnsi="Arial" w:eastAsia="Arial"/>
          <w:b/>
        </w:rPr>
        <w:t>Format:</w:t>
      </w:r>
      <w:r>
        <w:rPr>
          <w:rFonts w:ascii="Arial" w:hAnsi="Arial" w:eastAsia="Arial"/>
          <w:b w:val="0"/>
        </w:rPr>
        <w:t xml:space="preserve"> Dwie drużyny (Propozycja i Opozycja), każda po 3 osoby. Propozycja broni tezy, Opozycja ją obala. Każdy mówca ma określony czas (zazwyczaj 3–5 minut). Publiczność słucha, zadaje pytania i na końcu głosuje — nie na to, z KIM się zgadza, ale na to, KTÓRA DRUŻYNA LEPIEJ ARGUMENTOWAŁA.</w:t>
      </w:r>
    </w:p>
    <w:p>
      <w:r>
        <w:rPr>
          <w:rFonts w:ascii="Arial" w:hAnsi="Arial" w:eastAsia="Arial"/>
          <w:b/>
        </w:rPr>
        <w:t>Najważniejsza zasada:</w:t>
      </w:r>
      <w:r>
        <w:rPr>
          <w:rFonts w:ascii="Arial" w:hAnsi="Arial" w:eastAsia="Arial"/>
          <w:b w:val="0"/>
        </w:rPr>
        <w:t xml:space="preserve"> Strony się LOSUJE. Możesz dostać stronę, z którą się nie zgadzasz — i to jest najlepsza lekcja argumentacji, jaka istnieje. Dlaczego? Bo zmusza do zrozumienia DRUGIEJ STRONY. Jeśli potrafisz obronić pogląd, w który nie wierzysz, to znaczy, że rozumiesz perspektywę ludzi, z którymi się nie zgadzasz. A jeśli rozumiesz ich perspektywę, potrafisz prowadzić rozmowę zamiast kłótni.</w:t>
      </w:r>
    </w:p>
    <w:p>
      <w:r>
        <w:rPr>
          <w:rFonts w:ascii="Arial" w:hAnsi="Arial" w:eastAsia="Arial"/>
          <w:b/>
        </w:rPr>
        <w:t>Co debata oksfordzka trenuje:</w:t>
      </w:r>
      <w:r>
        <w:rPr>
          <w:rFonts w:ascii="Arial" w:hAnsi="Arial" w:eastAsia="Arial"/>
          <w:b w:val="0"/>
        </w:rPr>
        <w:t xml:space="preserve"> budowanie argumentów pod presją czasu, odpowiadanie na kontrargumenty na żywo, aktywne słuchanie (musisz słuchać przeciwnika, żeby odpowiedzieć), rozdzielanie emocji od logiki, publiczne wystąpienia.</w:t>
      </w:r>
    </w:p>
    <w:p>
      <w:pPr>
        <w:pStyle w:val="Heading1"/>
      </w:pPr>
      <w:r>
        <w:t>5. Jak prowadzić trudne rozmowy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„5. Jak prowadzić trudne rozmowy”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Trudne rozmowy — o polityce, wartościach, tożsamości, pieniądzach — to pole minowe, na którym większość ludzi albo unika konfliktu, albo wpada w kłótnię. Kilka zasad, które pomagają:</w:t>
      </w:r>
    </w:p>
    <w:p>
      <w:r>
        <w:rPr>
          <w:rFonts w:ascii="Arial" w:hAnsi="Arial" w:eastAsia="Arial"/>
          <w:b/>
        </w:rPr>
        <w:t>Ustalcie, o czym tak naprawdę rozmawiacie.</w:t>
      </w:r>
      <w:r>
        <w:rPr>
          <w:rFonts w:ascii="Arial" w:hAnsi="Arial" w:eastAsia="Arial"/>
          <w:b w:val="0"/>
        </w:rPr>
        <w:t xml:space="preserve"> Wiele kłótni wynika z tego, że strony dyskutują o różnych rzeczach, myśląc, że dyskutują o jednej. „Zamykanie kopalni" to dla jednej osoby temat ekologiczny, dla drugiej — temat bezrobocia i utraty tożsamości. Zanim zaczniesz się kłócić, zapytaj: „Co jest dla ciebie w tym najważniejsze?".</w:t>
      </w:r>
    </w:p>
    <w:p>
      <w:r>
        <w:rPr>
          <w:rFonts w:ascii="Arial" w:hAnsi="Arial" w:eastAsia="Arial"/>
          <w:b/>
        </w:rPr>
        <w:t>Szukajcie wspólnego gruntu.</w:t>
      </w:r>
      <w:r>
        <w:rPr>
          <w:rFonts w:ascii="Arial" w:hAnsi="Arial" w:eastAsia="Arial"/>
          <w:b w:val="0"/>
        </w:rPr>
        <w:t xml:space="preserve"> Nawet w najbardziej polaryzujących tematach istnieje punkt, w którym się zgadzacie. „Obaj chcemy, żeby powietrze było czyste i żeby ludzie mieli pracę" — to wspólny grunt, od którego można budować.</w:t>
      </w:r>
    </w:p>
    <w:p>
      <w:r>
        <w:rPr>
          <w:rFonts w:ascii="Arial" w:hAnsi="Arial" w:eastAsia="Arial"/>
          <w:b/>
        </w:rPr>
        <w:t>Rozdzielaj POZYCJE od INTERESÓW.</w:t>
      </w:r>
      <w:r>
        <w:rPr>
          <w:rFonts w:ascii="Arial" w:hAnsi="Arial" w:eastAsia="Arial"/>
          <w:b w:val="0"/>
        </w:rPr>
        <w:t xml:space="preserve"> Pozycja: „Nie chcę zamykania kopalni." Interes: „Chcę mieć pracę i utrzymać rodzinę." Pozycje są sztywne — interesy dają pole do negocjacji i kompromisu.</w:t>
      </w:r>
    </w:p>
    <w:p>
      <w:r>
        <w:rPr>
          <w:rFonts w:ascii="Arial" w:hAnsi="Arial" w:eastAsia="Arial"/>
          <w:b/>
        </w:rPr>
        <w:t>Miej odwagę powiedzieć „nie wiem" i „zmieniłem zdanie".</w:t>
      </w:r>
      <w:r>
        <w:rPr>
          <w:rFonts w:ascii="Arial" w:hAnsi="Arial" w:eastAsia="Arial"/>
          <w:b w:val="0"/>
        </w:rPr>
        <w:t xml:space="preserve"> W kulturze, która premiuje pewność siebie, przyznanie się do niewiedzy lub zmiany zdania jest postrzegane jako słabość. W rzeczywistości to przejaw dojrzałości intelektualnej. Najlepsi myśliciele aktualizują swoje poglądy w miarę napływu nowych dowodów.</w:t>
      </w:r>
    </w:p>
    <w:p>
      <w:pPr>
        <w:pStyle w:val="Heading1"/>
      </w:pPr>
      <w:r>
        <w:t>6. Argumentacja w internecie — inne zasady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„6. Argumentacja w internecie — inne zasady”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Dyskusje online rządzą się innymi prawami niż rozmowy twarzą w twarz. Brak kontaktu wzrokowego, anonimowość, asynchroniczność i algorytmy premiujące emocje tworzą środowisko, w którym merytoryczna argumentacja jest trudniejsza.</w:t>
      </w:r>
    </w:p>
    <w:p>
      <w:r>
        <w:rPr>
          <w:rFonts w:ascii="Arial" w:hAnsi="Arial" w:eastAsia="Arial"/>
          <w:b/>
        </w:rPr>
        <w:t>Efekt enthymemu online.</w:t>
      </w:r>
      <w:r>
        <w:rPr>
          <w:rFonts w:ascii="Arial" w:hAnsi="Arial" w:eastAsia="Arial"/>
          <w:b w:val="0"/>
        </w:rPr>
        <w:t xml:space="preserve"> W komentarzach ludzie operują skrótami myślowymi — pomijają przesłanki, które uważają za oczywiste. „To jest absurdalne!" — to nie argument, to emocja. Ale autor komentarza MYŚLI, że argumentuje, bo w jego głowie przesłanki są „oczywiste".</w:t>
      </w:r>
    </w:p>
    <w:p>
      <w:r>
        <w:rPr>
          <w:rFonts w:ascii="Arial" w:hAnsi="Arial" w:eastAsia="Arial"/>
          <w:b/>
        </w:rPr>
        <w:t>Złudzenie anonimowości.</w:t>
      </w:r>
      <w:r>
        <w:rPr>
          <w:rFonts w:ascii="Arial" w:hAnsi="Arial" w:eastAsia="Arial"/>
          <w:b w:val="0"/>
        </w:rPr>
        <w:t xml:space="preserve"> Ludzie mówią online rzeczy, których nigdy nie powiedzieliby twarzą w twarz. To nie dlatego, że internet czyni ludzi gorszymi — to dlatego, że brak bezpośredniej obecności drugiej osoby wyłącza mechanizmy empatii.</w:t>
      </w:r>
    </w:p>
    <w:p>
      <w:r>
        <w:rPr>
          <w:rFonts w:ascii="Arial" w:hAnsi="Arial" w:eastAsia="Arial"/>
          <w:b/>
        </w:rPr>
        <w:t>Algorytmy premiują konflikt.</w:t>
      </w:r>
      <w:r>
        <w:rPr>
          <w:rFonts w:ascii="Arial" w:hAnsi="Arial" w:eastAsia="Arial"/>
          <w:b w:val="0"/>
        </w:rPr>
        <w:t xml:space="preserve"> Komentarze wzbudzające emocje (złość, oburzenie) generują więcej interakcji = więcej widoczności. Algorytm „nagradza" agresywne komentarze wyższą pozycją. Dlatego merytoryczne głosy toną w morzu krzyku.</w:t>
      </w:r>
    </w:p>
    <w:p>
      <w:r>
        <w:rPr>
          <w:rFonts w:ascii="Arial" w:hAnsi="Arial" w:eastAsia="Arial"/>
          <w:b/>
        </w:rPr>
        <w:t>Co możesz zrobić:</w:t>
      </w:r>
      <w:r>
        <w:rPr>
          <w:rFonts w:ascii="Arial" w:hAnsi="Arial" w:eastAsia="Arial"/>
          <w:b w:val="0"/>
        </w:rPr>
        <w:t xml:space="preserve"> Pisz tak, jakbyś mówił do osoby stojącej przed tobą. Zanim wyślesz komentarz, przeczytaj go głośno — czy powiedziałbyś to komuś w twarz? Nie karm trolli — agresywne komentarze mają na celu wywołanie reakcji, a nie dyskusję. Ignorowanie jest skuteczniejsze niż odpowiadanie.</w:t>
      </w:r>
    </w:p>
    <w:p>
      <w:pPr>
        <w:pStyle w:val="Heading1"/>
      </w:pPr>
      <w:r>
        <w:t>7. Retoryka — jak mówić przekonująco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„7. Retoryka — jak mówić przekonująco”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Retoryka (od greckiego „rhetor" — mówca) to sztuka przekonywania. Arystoteles opisał trzy filary retoryki, które działają do dziś:</w:t>
      </w:r>
    </w:p>
    <w:p>
      <w:r>
        <w:rPr>
          <w:rFonts w:ascii="Arial" w:hAnsi="Arial" w:eastAsia="Arial"/>
          <w:b/>
        </w:rPr>
        <w:t>Logos (logika).</w:t>
      </w:r>
      <w:r>
        <w:rPr>
          <w:rFonts w:ascii="Arial" w:hAnsi="Arial" w:eastAsia="Arial"/>
          <w:b w:val="0"/>
        </w:rPr>
        <w:t xml:space="preserve"> Siła argumentu — dane, dowody, logiczne wnioskowanie. To fundament.</w:t>
      </w:r>
    </w:p>
    <w:p>
      <w:r>
        <w:rPr>
          <w:rFonts w:ascii="Arial" w:hAnsi="Arial" w:eastAsia="Arial"/>
          <w:b/>
        </w:rPr>
        <w:t>Ethos (wiarygodność).</w:t>
      </w:r>
      <w:r>
        <w:rPr>
          <w:rFonts w:ascii="Arial" w:hAnsi="Arial" w:eastAsia="Arial"/>
          <w:b w:val="0"/>
        </w:rPr>
        <w:t xml:space="preserve"> Kim jesteś i dlaczego ludzie powinni cię słuchać. Ethos buduje się przez kompetencję (wiesz, o czym mówisz), uczciwość (przyznajesz się do niewiedzy) i spójność (robisz to, co mówisz).</w:t>
      </w:r>
    </w:p>
    <w:p>
      <w:r>
        <w:rPr>
          <w:rFonts w:ascii="Arial" w:hAnsi="Arial" w:eastAsia="Arial"/>
          <w:b/>
        </w:rPr>
        <w:t>Pathos (emocje).</w:t>
      </w:r>
      <w:r>
        <w:rPr>
          <w:rFonts w:ascii="Arial" w:hAnsi="Arial" w:eastAsia="Arial"/>
          <w:b w:val="0"/>
        </w:rPr>
        <w:t xml:space="preserve"> Emocjonalny rezonans — zdolność do poruszenia słuchacza. Emocje nie zastępują logiki, ale nadają jej siłę. Historia jednego człowieka porusza bardziej niż statystyka miliona — nie dlatego, że jest „lepsza", ale dlatego, że mózg ludzki ewoluował do rozumienia indywidualnych opowieści, nie abstrakcyjnych liczb.</w:t>
      </w:r>
    </w:p>
    <w:p>
      <w:r>
        <w:rPr>
          <w:rFonts w:ascii="Arial" w:hAnsi="Arial" w:eastAsia="Arial"/>
          <w:b w:val="0"/>
        </w:rPr>
        <w:t>Najskuteczniejsi mówcy łączą wszystkie trzy elementy: prezentują logiczne argumenty (logos), budują zaufanie (ethos) i opowiadają angażujące historie (pathos).</w:t>
      </w:r>
    </w:p>
    <w:p>
      <w:pPr>
        <w:pStyle w:val="Heading1"/>
      </w:pPr>
      <w:r>
        <w:t>8. Ćwiczenia — jak trenować argumentację na co dzień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„8. Ćwiczenia — jak trenować argumentację na co dzień”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Ćwiczenie „adwokat diabła".</w:t>
      </w:r>
      <w:r>
        <w:rPr>
          <w:rFonts w:ascii="Arial" w:hAnsi="Arial" w:eastAsia="Arial"/>
          <w:b w:val="0"/>
        </w:rPr>
        <w:t xml:space="preserve"> Wybierz temat, w którym masz silną opinię — i przez 5 minut pisz argumenty ZA stroną przeciwną. To trenuje empatię poznawczą i zdolność do rozumienia perspektyw, z którymi się nie zgadzasz.</w:t>
      </w:r>
    </w:p>
    <w:p>
      <w:r>
        <w:rPr>
          <w:rFonts w:ascii="Arial" w:hAnsi="Arial" w:eastAsia="Arial"/>
          <w:b/>
        </w:rPr>
        <w:t>Ćwiczenie „dlaczego × 5".</w:t>
      </w:r>
      <w:r>
        <w:rPr>
          <w:rFonts w:ascii="Arial" w:hAnsi="Arial" w:eastAsia="Arial"/>
          <w:b w:val="0"/>
        </w:rPr>
        <w:t xml:space="preserve"> Weź dowolne twierdzenie (swoje lub cudze) i pytaj „dlaczego?" pięć razy z rzędu. Każda odpowiedź ujawnia głębszą przesłankę — i często docierasz do fundamentalnych wartości lub założeń, których nie byłeś świadomy.</w:t>
      </w:r>
    </w:p>
    <w:p>
      <w:r>
        <w:rPr>
          <w:rFonts w:ascii="Arial" w:hAnsi="Arial" w:eastAsia="Arial"/>
          <w:b/>
        </w:rPr>
        <w:t>Ćwiczenie „nagłówki".</w:t>
      </w:r>
      <w:r>
        <w:rPr>
          <w:rFonts w:ascii="Arial" w:hAnsi="Arial" w:eastAsia="Arial"/>
          <w:b w:val="0"/>
        </w:rPr>
        <w:t xml:space="preserve"> Czytając artykuły lub posty, identyfikuj chwyty erystyczne. Po tygodniu zaczynasz je widzieć automatycznie.</w:t>
      </w:r>
    </w:p>
    <w:p>
      <w:r>
        <w:rPr>
          <w:rFonts w:ascii="Arial" w:hAnsi="Arial" w:eastAsia="Arial"/>
          <w:b/>
        </w:rPr>
        <w:t>Ćwiczenie „parafraza".</w:t>
      </w:r>
      <w:r>
        <w:rPr>
          <w:rFonts w:ascii="Arial" w:hAnsi="Arial" w:eastAsia="Arial"/>
          <w:b w:val="0"/>
        </w:rPr>
        <w:t xml:space="preserve"> W następnej rozmowie (nawet codziennej) zanim odpowiesz, zacznij od: „Jeśli dobrze rozumiem…". Obserwuj, jak zmienia to dynamikę rozmowy.</w:t>
      </w:r>
    </w:p>
    <w:p>
      <w:pPr>
        <w:pStyle w:val="Heading1"/>
      </w:pPr>
      <w:r>
        <w:t>Słowniczek pojęć</w:t>
      </w:r>
    </w:p>
    <w:p>
      <w:r>
        <w:rPr>
          <w:rFonts w:ascii="Arial" w:hAnsi="Arial" w:eastAsia="Arial"/>
          <w:b/>
        </w:rPr>
        <w:t>Ad hominem</w:t>
      </w:r>
      <w:r>
        <w:rPr>
          <w:rFonts w:ascii="Arial" w:hAnsi="Arial" w:eastAsia="Arial"/>
          <w:b w:val="0"/>
        </w:rPr>
        <w:t xml:space="preserve"> — chwyt erystyczny polegający na atakowaniu osoby zamiast jej argumentu.</w:t>
      </w:r>
    </w:p>
    <w:p>
      <w:r>
        <w:rPr>
          <w:rFonts w:ascii="Arial" w:hAnsi="Arial" w:eastAsia="Arial"/>
          <w:b/>
        </w:rPr>
        <w:t>Debata oksfordzka</w:t>
      </w:r>
      <w:r>
        <w:rPr>
          <w:rFonts w:ascii="Arial" w:hAnsi="Arial" w:eastAsia="Arial"/>
          <w:b w:val="0"/>
        </w:rPr>
        <w:t xml:space="preserve"> — format debaty z dwiema drużynami (Propozycja i Opozycja), wylosowanymi stronami i głosowaniem publiczności.</w:t>
      </w:r>
    </w:p>
    <w:p>
      <w:r>
        <w:rPr>
          <w:rFonts w:ascii="Arial" w:hAnsi="Arial" w:eastAsia="Arial"/>
          <w:b/>
        </w:rPr>
        <w:t>Erystyka</w:t>
      </w:r>
      <w:r>
        <w:rPr>
          <w:rFonts w:ascii="Arial" w:hAnsi="Arial" w:eastAsia="Arial"/>
          <w:b w:val="0"/>
        </w:rPr>
        <w:t xml:space="preserve"> — sztuka prowadzenia sporu; termin pochodzi od Schopenhauera.</w:t>
      </w:r>
    </w:p>
    <w:p>
      <w:r>
        <w:rPr>
          <w:rFonts w:ascii="Arial" w:hAnsi="Arial" w:eastAsia="Arial"/>
          <w:b/>
        </w:rPr>
        <w:t>Ethos, Logos, Pathos</w:t>
      </w:r>
      <w:r>
        <w:rPr>
          <w:rFonts w:ascii="Arial" w:hAnsi="Arial" w:eastAsia="Arial"/>
          <w:b w:val="0"/>
        </w:rPr>
        <w:t xml:space="preserve"> — trzy filary retoryki Arystotelesa: wiarygodność, logika, emocje.</w:t>
      </w:r>
    </w:p>
    <w:p>
      <w:r>
        <w:rPr>
          <w:rFonts w:ascii="Arial" w:hAnsi="Arial" w:eastAsia="Arial"/>
          <w:b/>
        </w:rPr>
        <w:t>Fałszywy dylemat</w:t>
      </w:r>
      <w:r>
        <w:rPr>
          <w:rFonts w:ascii="Arial" w:hAnsi="Arial" w:eastAsia="Arial"/>
          <w:b w:val="0"/>
        </w:rPr>
        <w:t xml:space="preserve"> — przedstawienie sytuacji jako wyboru między dwiema skrajnościami, ignorując opcje pośrednie.</w:t>
      </w:r>
    </w:p>
    <w:p>
      <w:r>
        <w:rPr>
          <w:rFonts w:ascii="Arial" w:hAnsi="Arial" w:eastAsia="Arial"/>
          <w:b/>
        </w:rPr>
        <w:t>Parafraza</w:t>
      </w:r>
      <w:r>
        <w:rPr>
          <w:rFonts w:ascii="Arial" w:hAnsi="Arial" w:eastAsia="Arial"/>
          <w:b w:val="0"/>
        </w:rPr>
        <w:t xml:space="preserve"> — powtórzenie czyjegoś argumentu własnymi słowami w celu potwierdzenia zrozumienia.</w:t>
      </w:r>
    </w:p>
    <w:p>
      <w:r>
        <w:rPr>
          <w:rFonts w:ascii="Arial" w:hAnsi="Arial" w:eastAsia="Arial"/>
          <w:b/>
        </w:rPr>
        <w:t>Słomiana kukła (straw man)</w:t>
      </w:r>
      <w:r>
        <w:rPr>
          <w:rFonts w:ascii="Arial" w:hAnsi="Arial" w:eastAsia="Arial"/>
          <w:b w:val="0"/>
        </w:rPr>
        <w:t xml:space="preserve"> — przekręcenie argumentu przeciwnika na łatwiejszą do zbicia wersję.</w:t>
      </w:r>
    </w:p>
    <w:p>
      <w:r>
        <w:rPr>
          <w:rFonts w:ascii="Arial" w:hAnsi="Arial" w:eastAsia="Arial"/>
          <w:b/>
        </w:rPr>
        <w:t>Whataboutism</w:t>
      </w:r>
      <w:r>
        <w:rPr>
          <w:rFonts w:ascii="Arial" w:hAnsi="Arial" w:eastAsia="Arial"/>
          <w:b w:val="0"/>
        </w:rPr>
        <w:t xml:space="preserve"> — odwracanie uwagi od zarzutu poprzez wskazanie błędów drugiej strony.</w:t>
      </w:r>
    </w:p>
    <w:p>
      <w:r>
        <w:rPr>
          <w:rFonts w:ascii="Arial" w:hAnsi="Arial" w:eastAsia="Arial"/>
          <w:b w:val="0"/>
        </w:rPr>
        <w:t>*Opracowanie przygotowane w ramach projektu MFO 2.0 — warsztaty kompetencji cyfrowych i obywatelskich dla młodzieży subregionu rybnickiego.*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Pytanie po lekturze części głównej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Wybierz jeden fragment, który można od razu zamienić w działanie. Co zrobisz inaczej po tej lekcji?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Czy potrafisz powtórzyć stanowisko drugiej strony tak, żeby je uznała?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Który argument opiera się na danych, a który na emocji?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Jak zmieniłaby się rozmowa, gdyby celem było zrozumienie, nie zwycięstwo?</w:t>
      </w:r>
    </w:p>
    <w:p/>
    <w:p>
      <w:r>
        <w:br w:type="page"/>
      </w:r>
    </w:p>
    <w:p>
      <w:pPr>
        <w:pStyle w:val="Heading1"/>
      </w:pPr>
      <w:r>
        <w:t>Część ćwiczeniowa</w:t>
      </w:r>
    </w:p>
    <w:p>
      <w:pPr>
        <w:pStyle w:val="Heading2"/>
      </w:pPr>
      <w:r>
        <w:t>Scenariusz pracy 90 minut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3307"/>
        <w:gridCol w:w="3307"/>
        <w:gridCol w:w="3307"/>
      </w:tblGrid>
      <w:tr>
        <w:trPr>
          <w:tblHeader/>
        </w:trPr>
        <w:tc>
          <w:tcPr>
            <w:tcW w:type="dxa" w:w="15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Czas</w:t>
            </w:r>
          </w:p>
        </w:tc>
        <w:tc>
          <w:tcPr>
            <w:tcW w:type="dxa" w:w="23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Etap</w:t>
            </w:r>
          </w:p>
        </w:tc>
        <w:tc>
          <w:tcPr>
            <w:tcW w:type="dxa" w:w="606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Co się dzieje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0-10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Start i diagnoza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Krótka rozmowa: co uczestnicy już wiedzą, czego się obawiają i gdzie spotykają temat w praktyce.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10-30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Pojęcia i przykłady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Praca z częścią główną podręcznika: definicje, pierwszy przykład, wspólne doprecyzowanie pojęć.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30-55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Analiza przypadku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Małe grupy wybierają przykład i sprawdzają go przez pytania z checklisty.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55-75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Projekt działania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Uczestnicy tworzą mini-rozwiązanie: komunikat, plan reakcji, kartę weryfikacji albo szkic kampanii.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75-90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Podsumowanie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Każda grupa pokazuje jeden wniosek, jedno ryzyko i jeden następny krok po zajęciach.</w:t>
            </w:r>
          </w:p>
        </w:tc>
      </w:tr>
    </w:tbl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Ćwiczenie prowadzone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Wykonaj je indywidualnie albo w małej grupie. Celem nie jest perfekcyjna odpowiedź, tylko przejście przez cały proces myślenia.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Wybierz kontrowersyjne, ale bezpieczne pytanie do debaty.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tezę za i przeciw w jednym zdaniu.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Dla każdej strony przygotuj dwa argumenty i jeden kontrargument.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Przećwicz odpowiedź metodą: zgoda częściowa, doprecyzowanie, własny argument.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Po debacie zapisz, który argument naprawdę zmienił twoje rozumienie sprawy.</w:t>
      </w:r>
    </w:p>
    <w:p/>
    <w:p>
      <w:pPr>
        <w:pStyle w:val="Heading2"/>
      </w:pPr>
      <w:r>
        <w:t>Projekt końcowy</w:t>
      </w:r>
    </w:p>
    <w:p>
      <w:pPr>
        <w:spacing w:before="0" w:after="160" w:line="283" w:lineRule="auto"/>
      </w:pPr>
      <w:r>
        <w:t>Przygotuj kartę debaty oksfordzkiej lub klasowej: teza, role, argumenty, pytania, kryteria oceny i zasady kultury rozmowy.</w:t>
      </w:r>
    </w:p>
    <w:p>
      <w:pPr>
        <w:pStyle w:val="Heading2"/>
      </w:pPr>
      <w:r>
        <w:t>Rubryka oceny pracy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2480"/>
        <w:gridCol w:w="2480"/>
        <w:gridCol w:w="2480"/>
        <w:gridCol w:w="2480"/>
      </w:tblGrid>
      <w:tr>
        <w:trPr>
          <w:tblHeader/>
        </w:trPr>
        <w:tc>
          <w:tcPr>
            <w:tcW w:type="dxa" w:w="210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Kryterium</w:t>
            </w:r>
          </w:p>
        </w:tc>
        <w:tc>
          <w:tcPr>
            <w:tcW w:type="dxa" w:w="25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 poprawy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Dobrze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Bardzo dobrze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Rozumienie pojęć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definicje są mylone lub używane przypadkowo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poprawnie w większości przykładów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precyzyjnie i pomagają wyjaśnić problem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Praca ze źródłami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brakuje źródeł albo są niejasne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wskazane i częściowo porównane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dobrane świadomie, porównane i ocenione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Zastosowanie w praktyce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jest ogólny i trudny do wykonania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wskazuje możliwe działanie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prowadzi do konkretnego, mierzalnego kroku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Współpraca i komunikacja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wypowiedź jest chaotyczna lub jednostronna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przedstawia stanowisko i słucha pytań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jasno pokazuje proces, decyzje i ograniczenia</w:t>
            </w:r>
          </w:p>
        </w:tc>
      </w:tr>
    </w:tbl>
    <w:p>
      <w:r>
        <w:br w:type="page"/>
      </w:r>
    </w:p>
    <w:p>
      <w:pPr>
        <w:pStyle w:val="Heading2"/>
      </w:pPr>
      <w:r>
        <w:t>Plan wdrożenia po zajęciach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Następne 7 dni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Podręcznik ma prowadzić do działania. Po zajęciach wybierzcie mały krok, który można wykonać bez dużego budżetu i bez czekania na idealne warunki.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1: wybierzcie jeden problem związany z tematem „Sztuka argumentacji i debaty”.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2: zbierzcie jeden przykład, jedną daną i jedną opinię osoby zainteresowanej.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3: przygotujcie wersję roboczą rozwiązania lub komunikatu.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4-5: pokażcie wersję roboczą dwóm osobom i zbierzcie uwagi.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6-7: poprawcie materiał i zdecydujcie, gdzie zostanie wykorzystany.</w:t>
      </w:r>
    </w:p>
    <w:p/>
    <w:p>
      <w:pPr>
        <w:pStyle w:val="Heading2"/>
      </w:pPr>
      <w:r>
        <w:t>Checklista przed oddaniem pracy</w:t>
      </w:r>
    </w:p>
    <w:p>
      <w:pPr>
        <w:pStyle w:val="ListBullet"/>
      </w:pPr>
      <w:r>
        <w:rPr>
          <w:rFonts w:ascii="Arial" w:hAnsi="Arial" w:eastAsia="Arial"/>
          <w:b w:val="0"/>
        </w:rPr>
        <w:t>zacznij od tezy i jednego najważniejszego powodu</w:t>
      </w:r>
    </w:p>
    <w:p>
      <w:pPr>
        <w:pStyle w:val="ListBullet"/>
      </w:pPr>
      <w:r>
        <w:rPr>
          <w:rFonts w:ascii="Arial" w:hAnsi="Arial" w:eastAsia="Arial"/>
          <w:b w:val="0"/>
        </w:rPr>
        <w:t>dodaj przykład lub dane, nie tylko ocenę</w:t>
      </w:r>
    </w:p>
    <w:p>
      <w:pPr>
        <w:pStyle w:val="ListBullet"/>
      </w:pPr>
      <w:r>
        <w:rPr>
          <w:rFonts w:ascii="Arial" w:hAnsi="Arial" w:eastAsia="Arial"/>
          <w:b w:val="0"/>
        </w:rPr>
        <w:t>oddziel osobę od argumentu</w:t>
      </w:r>
    </w:p>
    <w:p>
      <w:pPr>
        <w:pStyle w:val="ListBullet"/>
      </w:pPr>
      <w:r>
        <w:rPr>
          <w:rFonts w:ascii="Arial" w:hAnsi="Arial" w:eastAsia="Arial"/>
          <w:b w:val="0"/>
        </w:rPr>
        <w:t>zadaj pytanie, zanim przypiszesz komuś intencję</w:t>
      </w:r>
    </w:p>
    <w:p>
      <w:pPr>
        <w:pStyle w:val="ListBullet"/>
      </w:pPr>
      <w:r>
        <w:rPr>
          <w:rFonts w:ascii="Arial" w:hAnsi="Arial" w:eastAsia="Arial"/>
          <w:b w:val="0"/>
        </w:rPr>
        <w:t>kończ debatę podsumowaniem punktów zgody i różnicy</w:t>
      </w:r>
    </w:p>
    <w:p>
      <w:pPr>
        <w:pStyle w:val="Heading2"/>
      </w:pPr>
      <w:r>
        <w:t>Pytania do rozmowy</w:t>
      </w:r>
    </w:p>
    <w:p>
      <w:pPr>
        <w:pStyle w:val="ListNumber"/>
      </w:pPr>
      <w:r>
        <w:rPr>
          <w:rFonts w:ascii="Arial" w:hAnsi="Arial" w:eastAsia="Arial"/>
          <w:b w:val="0"/>
        </w:rPr>
        <w:t>Czy potrafisz powtórzyć stanowisko drugiej strony tak, żeby je uznała?</w:t>
      </w:r>
    </w:p>
    <w:p>
      <w:pPr>
        <w:pStyle w:val="ListNumber"/>
      </w:pPr>
      <w:r>
        <w:rPr>
          <w:rFonts w:ascii="Arial" w:hAnsi="Arial" w:eastAsia="Arial"/>
          <w:b w:val="0"/>
        </w:rPr>
        <w:t>Który argument opiera się na danych, a który na emocji?</w:t>
      </w:r>
    </w:p>
    <w:p>
      <w:pPr>
        <w:pStyle w:val="ListNumber"/>
      </w:pPr>
      <w:r>
        <w:rPr>
          <w:rFonts w:ascii="Arial" w:hAnsi="Arial" w:eastAsia="Arial"/>
          <w:b w:val="0"/>
        </w:rPr>
        <w:t>Jak zmieniłaby się rozmowa, gdyby celem było zrozumienie, nie zwycięstwo?</w:t>
      </w:r>
    </w:p>
    <w:p>
      <w:pPr>
        <w:pStyle w:val="Heading2"/>
      </w:pPr>
      <w:r>
        <w:t>Miejsce na notatki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pStyle w:val="Heading1"/>
      </w:pPr>
      <w:r>
        <w:t>Zakończenie</w:t>
      </w:r>
    </w:p>
    <w:p>
      <w:pPr>
        <w:spacing w:before="0" w:after="120" w:line="283" w:lineRule="auto"/>
      </w:pPr>
      <w:r>
        <w:t>Najważniejszym efektem pracy z podręcznikiem nie jest zapamiętanie wszystkich pojęć, lecz umiejętność użycia ich w realnej sytuacji: w rozmowie, w internecie, w klasie, w projekcie społecznym albo w działaniu lokalnym.</w:t>
      </w:r>
    </w:p>
    <w:p>
      <w:pPr>
        <w:spacing w:before="0" w:after="120" w:line="283" w:lineRule="auto"/>
      </w:pPr>
      <w:r>
        <w:t>Wróć do checklisty po kilku dniach. Jeśli potrafisz wykonać większość punktów bez zaglądania do materiału, ten moduł spełnił swoje zadanie.</w:t>
      </w:r>
    </w:p>
    <w:sectPr w:rsidR="00FC693F" w:rsidRPr="0006063C" w:rsidSect="00034616">
      <w:headerReference w:type="default" r:id="rId12"/>
      <w:footerReference w:type="default" r:id="rId13"/>
      <w:pgSz w:w="11906" w:h="16838"/>
      <w:pgMar w:top="935" w:right="992" w:bottom="992" w:left="992" w:header="465" w:footer="46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center"/>
    </w:pPr>
    <w:r>
      <w:rPr>
        <w:rFonts w:ascii="Arial" w:hAnsi="Arial" w:eastAsia="Arial"/>
        <w:color w:val="5D6B7F"/>
        <w:sz w:val="16"/>
      </w:rPr>
      <w:t xml:space="preserve">MFO 2.0 | </w:t>
    </w:r>
    <w:r>
      <w:rPr>
        <w:rFonts w:ascii="Arial" w:hAnsi="Arial" w:eastAsia="Arial"/>
        <w:color w:val="5D6B7F"/>
        <w:sz w:val="16"/>
      </w:rPr>
      <w:t>Sztuka argumentacji i debaty</w:t>
    </w:r>
    <w:r>
      <w:rPr>
        <w:rFonts w:ascii="Arial" w:hAnsi="Arial" w:eastAsia="Arial"/>
        <w:color w:val="5D6B7F"/>
        <w:sz w:val="16"/>
      </w:rPr>
      <w:t xml:space="preserve"> | strona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pBdr>
        <w:bottom w:val="single" w:sz="4" w:space="3" w:color="D8E1E8"/>
      </w:pBdr>
    </w:pPr>
    <w:r>
      <w:drawing>
        <wp:inline xmlns:a="http://schemas.openxmlformats.org/drawingml/2006/main" xmlns:pic="http://schemas.openxmlformats.org/drawingml/2006/picture">
          <wp:extent cx="198000" cy="198000"/>
          <wp:docPr id="1" name="Picture 1" title="Logo MFO 2.0" descr="Czarne jednokolorowe logo projektu Młodzieżowe Forum Obywatelskie 2.0.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mfo-logo-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000" cy="198000"/>
                  </a:xfrm>
                  <a:prstGeom prst="rect"/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hAnsi="Arial" w:eastAsia="Arial"/>
        <w:b/>
        <w:color w:val="5D6B7F"/>
        <w:sz w:val="16"/>
      </w:rPr>
      <w:t xml:space="preserve">MFO 2.0 | Demokracja w erze cyfrowej   </w:t>
    </w:r>
    <w:r>
      <w:rPr>
        <w:rFonts w:ascii="Arial" w:hAnsi="Arial" w:eastAsia="Arial"/>
        <w:color w:val="056B72"/>
        <w:sz w:val="16"/>
      </w:rPr>
      <w:t>Sztuka argumentacji i debaty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10233E"/>
      <w:sz w:val="21"/>
      <w:lang w:val="pl-P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5295F"/>
      <w:sz w:val="36"/>
      <w:szCs w:val="28"/>
      <w:lang w:val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56B72"/>
      <w:sz w:val="28"/>
      <w:szCs w:val="26"/>
      <w:lang w:val="pl-P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0233E"/>
      <w:sz w:val="24"/>
      <w:lang w:val="pl-P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character" w:default="1" w:styleId="DefaultParagraphFont">
    <w:name w:val="Default Paragraph Font"/>
    <w:uiPriority w:val="1"/>
    <w:semiHidden/>
    <w:unhideWhenUsed/>
    <w:rPr>
      <w:lang w:val="pl-PL"/>
    </w:rPr>
  </w:style>
  <w:style w:type="table" w:default="1" w:styleId="TableNormal">
    <w:name w:val="Normal Table"/>
    <w:uiPriority w:val="99"/>
    <w:semiHidden/>
    <w:unhideWhenUsed/>
    <w:rPr>
      <w:lang w:val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>
      <w:lang w:val="pl-PL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pl-P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pl-P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pl-P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pl-P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pl-P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pl-PL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pl-P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pl-P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pl-P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pl-P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pl-P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pl-P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pl-P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pl-P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pl-P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pl-P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pl-PL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pl-PL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pl-PL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pl-PL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pl-P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pl-P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pl-PL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pl-PL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pl-PL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pl-PL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pl-P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pl-P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eader" Target="header2.xml"/><Relationship Id="rId13" Type="http://schemas.openxmlformats.org/officeDocument/2006/relationships/footer" Target="footer2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 05: Sztuka argumentacji i debaty</dc:title>
  <dc:subject>Młodzieżowe Forum Obywatelskie 2.0 - podręcznik edukacyjny</dc:subject>
  <dc:creator>Młodzieżowe Forum Obywatelskie 2.0</dc:creator>
  <cp:keywords>MFO 2.0, edukacja obywatelska, WCAG 2.2 AA, podręcznik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