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 title="Okładka podręcznika 03: Bezpieczeństwo w sieci" descr="Pełnostronicowa okładka podręcznika 03: Bezpieczeństwo w sieci. Podtytuł: Praktyczny przewodnik ochrony cyfrowej tożsamości. Ten podręcznik zamienia wiedzę o cyberzagrożeniach w konkretne nawyki ochrony kont, danych i cyfrowej reputacji. Na dole znajduje się informacja o dofinansowaniu przez Unię Europejską w ramach Erasmus+ Młodzież - Działania partycypacyjne młodzieży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-final-03-bezpieczenstwo-w-sieci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9"/>
          <w:footerReference w:type="default" r:id="rId10"/>
          <w:pgSz w:w="11906" w:h="16838"/>
          <w:pgMar w:top="0" w:right="0" w:bottom="0" w:left="0" w:header="0" w:footer="0" w:gutter="0"/>
          <w:cols w:space="720"/>
          <w:docGrid w:linePitch="360"/>
        </w:sectPr>
      </w:pPr>
    </w:p>
    <w:p>
      <w:pPr>
        <w:spacing w:before="0"/>
      </w:pPr>
      <w:r>
        <w:rPr>
          <w:rFonts w:ascii="Arial" w:hAnsi="Arial" w:eastAsia="Arial"/>
          <w:b/>
          <w:color w:val="056B72"/>
          <w:sz w:val="20"/>
        </w:rPr>
        <w:t>Podręcznik 03</w:t>
      </w:r>
    </w:p>
    <w:p>
      <w:pPr>
        <w:pStyle w:val="Heading1"/>
        <w:spacing w:before="0"/>
      </w:pPr>
      <w:r>
        <w:t>Bezpieczeństwo w sieci</w:t>
      </w:r>
    </w:p>
    <w:p>
      <w:pPr>
        <w:spacing w:before="0" w:after="120" w:line="283" w:lineRule="auto"/>
      </w:pPr>
      <w:r>
        <w:t>Praktyczny przewodnik ochrony cyfrowej tożsamości</w:t>
      </w:r>
    </w:p>
    <w:p>
      <w:pPr>
        <w:spacing w:before="0" w:after="200" w:line="283" w:lineRule="auto"/>
      </w:pPr>
      <w:r>
        <w:t>Ten podręcznik zamienia wiedzę o cyberzagrożeniach w konkretne nawyki ochrony kont, danych i cyfrowej reputacji.</w:t>
      </w:r>
    </w:p>
    <w:p>
      <w:pPr>
        <w:spacing w:before="0" w:after="0" w:line="283" w:lineRule="auto"/>
      </w:pPr>
      <w:r>
        <w:rPr>
          <w:rFonts w:ascii="Arial" w:hAnsi="Arial" w:eastAsia="Arial"/>
          <w:color w:val="5D6B7F"/>
          <w:sz w:val="18"/>
        </w:rPr>
        <w:t>Ta strona jest tekstowym odpowiednikiem okładki: zawiera najważniejsze informacje, które na pierwszej stronie są przedstawione graficznie.</w:t>
      </w:r>
    </w:p>
    <w:p>
      <w:r>
        <w:br w:type="page"/>
      </w:r>
    </w:p>
    <w:p>
      <w:pPr>
        <w:spacing w:before="0" w:after="60"/>
        <w:pBdr>
          <w:bottom w:val="single" w:sz="5" w:space="3" w:color="D8E1E8"/>
        </w:pBdr>
      </w:pPr>
      <w:r>
        <w:rPr>
          <w:rFonts w:ascii="Arial" w:hAnsi="Arial" w:eastAsia="Arial"/>
          <w:b/>
          <w:color w:val="5D6B7F"/>
          <w:sz w:val="19"/>
        </w:rPr>
        <w:t>Podręcznik 03 | Bezpieczeństwo w sieci</w:t>
      </w:r>
    </w:p>
    <w:p>
      <w:pPr>
        <w:spacing w:before="200" w:after="40"/>
      </w:pPr>
      <w:r>
        <w:rPr>
          <w:rFonts w:ascii="Arial" w:hAnsi="Arial" w:eastAsia="Arial"/>
          <w:b/>
          <w:color w:val="05295F"/>
          <w:sz w:val="50"/>
        </w:rPr>
        <w:t>Spis treści</w:t>
      </w:r>
    </w:p>
    <w:p>
      <w:pPr>
        <w:spacing w:before="0" w:after="160"/>
      </w:pPr>
      <w:r>
        <w:rPr>
          <w:rFonts w:ascii="Arial" w:hAnsi="Arial" w:eastAsia="Arial"/>
          <w:b/>
          <w:color w:val="056B72"/>
          <w:sz w:val="22"/>
        </w:rPr>
        <w:t>Mapa podręcznika</w:t>
      </w:r>
    </w:p>
    <w:p>
      <w:pPr>
        <w:spacing w:before="0" w:after="200" w:line="276" w:lineRule="auto"/>
      </w:pPr>
      <w:r>
        <w:t>Poniższa mapa pokazuje układ materiału: od krótkiego wejścia w temat, przez część główną, aż po ćwiczenia i plan działania.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START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Jak korzystać z tego podręcznika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Cele uczenia się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Słowniczek roboczy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CZĘŚĆ GŁÓWNA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Wstęp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1. Mapa zagrożeń — trzy główne schematy ataków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2. Anatomia ataku — jak wygląda phishing w praktyce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3. Hasła — fundament, który większość ignoruje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4. Weryfikacja dwuetapowa (2FA) — druga kłódka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5. Wycieki danych — sprawdź, czy dotyczy ciebie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6. Prywatność — kontrola nad tym, kto co o tobie wie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7. Przemoc cyfrowa — to nie jest „problem internetowy"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8. Dark patterns — jak platformy kradną twój czas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9. Publiczne Wi-Fi i bezpieczeństwo mobilne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10. Emergency Kit — co robić, gdy padniesz ofiarą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Przydatne zasoby</w:t>
      </w:r>
    </w:p>
    <w:p>
      <w:pPr>
        <w:shd w:fill="F3F7F9"/>
        <w:spacing w:before="160" w:after="100"/>
        <w:ind w:left="0" w:right="0"/>
      </w:pPr>
      <w:r>
        <w:rPr>
          <w:rFonts w:ascii="Arial" w:hAnsi="Arial" w:eastAsia="Arial"/>
          <w:b/>
          <w:color w:val="056B72"/>
          <w:sz w:val="20"/>
        </w:rPr>
        <w:t>WARSZTAT I WDROŻENIE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Część ćwiczeniowa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Scenariusz pracy 90 minut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Ćwiczenie prowadzone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Projekt końcowy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Rubryka oceny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Plan wdrożenia po zajęciach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Checklista przed oddaniem pracy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Pytania do rozmowy</w:t>
      </w:r>
    </w:p>
    <w:p>
      <w:pPr>
        <w:spacing w:before="0" w:after="20" w:line="254" w:lineRule="auto"/>
        <w:ind w:left="539"/>
      </w:pPr>
      <w:r>
        <w:rPr>
          <w:rFonts w:ascii="Arial" w:hAnsi="Arial" w:eastAsia="Arial"/>
          <w:b w:val="0"/>
          <w:color w:val="056B72"/>
          <w:sz w:val="18"/>
        </w:rPr>
        <w:t xml:space="preserve">– </w:t>
      </w:r>
      <w:r>
        <w:rPr>
          <w:rFonts w:ascii="Arial" w:hAnsi="Arial" w:eastAsia="Arial"/>
          <w:b w:val="0"/>
          <w:color w:val="10233E"/>
          <w:sz w:val="18"/>
        </w:rPr>
        <w:t>Miejsce na notatki</w:t>
      </w:r>
    </w:p>
    <w:p>
      <w:pPr>
        <w:spacing w:before="0" w:after="40" w:line="254" w:lineRule="auto"/>
        <w:ind w:left="142"/>
      </w:pPr>
      <w:r>
        <w:rPr>
          <w:rFonts w:ascii="Arial" w:hAnsi="Arial" w:eastAsia="Arial"/>
          <w:b/>
          <w:color w:val="05295F"/>
          <w:sz w:val="21"/>
        </w:rPr>
        <w:t>Zakończenie</w:t>
      </w:r>
    </w:p>
    <w:p>
      <w:pPr>
        <w:spacing w:before="160" w:after="0"/>
        <w:shd w:fill="E7F6F6"/>
      </w:pPr>
      <w:r>
        <w:rPr>
          <w:rFonts w:ascii="Arial" w:hAnsi="Arial" w:eastAsia="Arial"/>
          <w:b/>
          <w:color w:val="056B72"/>
          <w:sz w:val="18"/>
        </w:rPr>
        <w:t xml:space="preserve">Wskazówka: </w:t>
      </w:r>
      <w:r>
        <w:rPr>
          <w:rFonts w:ascii="Arial" w:hAnsi="Arial" w:eastAsia="Arial"/>
          <w:color w:val="10233E"/>
          <w:sz w:val="18"/>
        </w:rPr>
        <w:t>w wersji cyfrowej korzystaj także z panelu nawigacji po nagłówkach w edytorze tekstu.</w:t>
      </w:r>
    </w:p>
    <w:p>
      <w:r>
        <w:br w:type="page"/>
      </w:r>
    </w:p>
    <w:p>
      <w:pPr>
        <w:pStyle w:val="Heading1"/>
        <w:spacing w:before="0"/>
      </w:pPr>
      <w:r>
        <w:t>Jak korzystać z tego podręcznika</w:t>
      </w:r>
    </w:p>
    <w:p>
      <w:pPr>
        <w:spacing w:before="0" w:after="160" w:line="288" w:lineRule="auto"/>
      </w:pPr>
      <w:r>
        <w:t>Ten podręcznik zamienia wiedzę o cyberzagrożeniach w konkretne nawyki ochrony kont, danych i cyfrowej reputacji.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Proponowany rytm pracy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Najlepiej czytać ten materiał aktywnie: najpierw zrozum pojęcia, potem przećwicz narzędzie na przykładzie, a na końcu zaplanuj własne działanie.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Czytaj z ołówkiem: podkreślaj decyzje, narzędzia i przykłady.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Po każdej większej części zatrzymaj się przy pytaniu kontrolnym.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Nie kończ na wiedzy: wykonaj kartę pracy i mini-projekt.</w:t>
      </w:r>
    </w:p>
    <w:p/>
    <w:p>
      <w:pPr>
        <w:pStyle w:val="Heading2"/>
      </w:pPr>
      <w:r>
        <w:t>Cele uczenia się</w:t>
      </w:r>
    </w:p>
    <w:p>
      <w:pPr>
        <w:pStyle w:val="ListBullet"/>
      </w:pPr>
      <w:r>
        <w:rPr>
          <w:rFonts w:ascii="Arial" w:hAnsi="Arial" w:eastAsia="Arial"/>
          <w:b w:val="0"/>
        </w:rPr>
        <w:t>rozpoznawać phishing, spoofing i manipulację społeczną</w:t>
      </w:r>
    </w:p>
    <w:p>
      <w:pPr>
        <w:pStyle w:val="ListBullet"/>
      </w:pPr>
      <w:r>
        <w:rPr>
          <w:rFonts w:ascii="Arial" w:hAnsi="Arial" w:eastAsia="Arial"/>
          <w:b w:val="0"/>
        </w:rPr>
        <w:t>tworzyć bezpieczniejsze hasła i korzystać z menedżera haseł</w:t>
      </w:r>
    </w:p>
    <w:p>
      <w:pPr>
        <w:pStyle w:val="ListBullet"/>
      </w:pPr>
      <w:r>
        <w:rPr>
          <w:rFonts w:ascii="Arial" w:hAnsi="Arial" w:eastAsia="Arial"/>
          <w:b w:val="0"/>
        </w:rPr>
        <w:t>włączać uwierzytelnianie dwuskładnikowe</w:t>
      </w:r>
    </w:p>
    <w:p>
      <w:pPr>
        <w:pStyle w:val="ListBullet"/>
      </w:pPr>
      <w:r>
        <w:rPr>
          <w:rFonts w:ascii="Arial" w:hAnsi="Arial" w:eastAsia="Arial"/>
          <w:b w:val="0"/>
        </w:rPr>
        <w:t>sprawdzać prywatność kont i aplikacji</w:t>
      </w:r>
    </w:p>
    <w:p>
      <w:pPr>
        <w:pStyle w:val="ListBullet"/>
      </w:pPr>
      <w:r>
        <w:rPr>
          <w:rFonts w:ascii="Arial" w:hAnsi="Arial" w:eastAsia="Arial"/>
          <w:b w:val="0"/>
        </w:rPr>
        <w:t>reagować po kliknięciu podejrzanego linku lub utracie dostępu do konta</w:t>
      </w:r>
    </w:p>
    <w:p>
      <w:pPr>
        <w:pStyle w:val="Heading2"/>
      </w:pPr>
      <w:r>
        <w:t>Słowniczek roboczy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4961"/>
        <w:gridCol w:w="4961"/>
      </w:tblGrid>
      <w:tr>
        <w:trPr>
          <w:tblHeader/>
        </w:trPr>
        <w:tc>
          <w:tcPr>
            <w:tcW w:type="dxa" w:w="255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Pojęcie</w:t>
            </w:r>
          </w:p>
        </w:tc>
        <w:tc>
          <w:tcPr>
            <w:tcW w:type="dxa" w:w="7310"/>
            <w:tcMar>
              <w:top w:w="120" w:type="dxa"/>
              <w:start w:w="140" w:type="dxa"/>
              <w:bottom w:w="100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9"/>
              </w:rPr>
              <w:t>Jak rozumieć je w praktyce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Phishing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podszywanie się pod zaufaną osobę lub instytucję w celu wyłudzenia danych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Spoofing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fałszowanie numeru telefonu, nadawcy e-maila albo identyfikatora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2FA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drugi składnik logowania, który utrudnia przejęcie konta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Menedżer haseł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narzędzie do tworzenia i przechowywania silnych haseł</w:t>
            </w:r>
          </w:p>
        </w:tc>
      </w:tr>
      <w:tr>
        <w:tc>
          <w:tcPr>
            <w:tcW w:type="dxa" w:w="255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/>
                <w:color w:val="10233E"/>
                <w:sz w:val="18"/>
              </w:rPr>
              <w:t>Ślad cyfrowy</w:t>
            </w:r>
          </w:p>
        </w:tc>
        <w:tc>
          <w:tcPr>
            <w:tcW w:type="dxa" w:w="7310"/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before="0" w:after="0" w:line="269" w:lineRule="auto"/>
            </w:pPr>
            <w:r>
              <w:rPr>
                <w:rFonts w:ascii="Arial" w:hAnsi="Arial" w:eastAsia="Arial"/>
                <w:b w:val="0"/>
                <w:color w:val="10233E"/>
                <w:sz w:val="18"/>
              </w:rPr>
              <w:t>informacje, które zostawiasz po sobie w sieci</w:t>
            </w:r>
          </w:p>
        </w:tc>
      </w:tr>
    </w:tbl>
    <w:p>
      <w:pPr>
        <w:pStyle w:val="Heading1"/>
      </w:pPr>
      <w:r>
        <w:t>Wstęp</w:t>
      </w:r>
    </w:p>
    <w:p>
      <w:r>
        <w:rPr>
          <w:rFonts w:ascii="Arial" w:hAnsi="Arial" w:eastAsia="Arial"/>
          <w:b w:val="0"/>
        </w:rPr>
        <w:t>Przeciętna osoba w wieku 15–25 lat posiada od dwudziestu do czterdziestu kont internetowych: media społecznościowe, poczta, bankowość, platformy streamingowe, gry, szkolne portale. Każde z tych kont to potencjalny punkt wejścia dla kogoś, kto chce ukraść twoje dane, pieniądze lub tożsamość.</w:t>
      </w:r>
    </w:p>
    <w:p>
      <w:r>
        <w:rPr>
          <w:rFonts w:ascii="Arial" w:hAnsi="Arial" w:eastAsia="Arial"/>
          <w:b w:val="0"/>
        </w:rPr>
        <w:t>Raport Warszawskiego Instytutu Bankowości z 2025 roku pokazuje paradoks: 88% Polaków wskazuje phishing jako największe cyberzagrożenie — ale tylko 29% dba o bezpieczeństwo w publicznym Wi-Fi. Wiemy, że problem istnieje, ale nie podejmujemy działań. Ten podręcznik zmienia to podejście: daje konkretne kroki, które możesz wykonać DZIŚ, żeby radykalnie poprawić swoje bezpieczeństwo cyfrowe.</w:t>
      </w:r>
    </w:p>
    <w:p>
      <w:pPr>
        <w:pStyle w:val="Heading1"/>
      </w:pPr>
      <w:r>
        <w:t>1. Mapa zagrożeń — trzy główne schematy ataków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„1. Mapa zagrożeń — trzy główne schematy ataków”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Zanim nauczysz się obrony, musisz znać ataki. Trzy najczęstsze schematy, z którymi zetkniesz się jako młody użytkownik internetu:</w:t>
      </w:r>
    </w:p>
    <w:p>
      <w:r>
        <w:rPr>
          <w:rFonts w:ascii="Arial" w:hAnsi="Arial" w:eastAsia="Arial"/>
          <w:b/>
        </w:rPr>
        <w:t>Phishing</w:t>
      </w:r>
      <w:r>
        <w:rPr>
          <w:rFonts w:ascii="Arial" w:hAnsi="Arial" w:eastAsia="Arial"/>
          <w:b w:val="0"/>
        </w:rPr>
        <w:t xml:space="preserve"> to atak, w którym ktoś podszywa się pod zaufaną instytucję (bank, platforma streamingowa, urząd) i wysyła fałszywą wiadomość z linkiem, który prowadzi do strony wyłudzającej dane logowania, numer karty płatniczej lub inne poufne informacje. W 2025 roku policja w Rybniku ostrzegała mieszkańców przed masową kampanią phishingową „na Spotify" — fałszywe e-maile informujące o rzekomym anulowaniu subskrypcji, z linkiem do strony łudząco podobnej do prawdziwej. Według danych CERT Polska 98% zgłaszanych incydentów bezpieczeństwa to właśnie oszustwa tego typu.</w:t>
      </w:r>
    </w:p>
    <w:p>
      <w:r>
        <w:rPr>
          <w:rFonts w:ascii="Arial" w:hAnsi="Arial" w:eastAsia="Arial"/>
          <w:b/>
        </w:rPr>
        <w:t>Spoofing</w:t>
      </w:r>
      <w:r>
        <w:rPr>
          <w:rFonts w:ascii="Arial" w:hAnsi="Arial" w:eastAsia="Arial"/>
          <w:b w:val="0"/>
        </w:rPr>
        <w:t xml:space="preserve"> polega na podszywaniu się pod numer telefonu lub adres e-mail zaufanej instytucji. Dzwoni do ciebie „bank" — na wyświetlaczu widzisz prawdziwy numer infolinii — ale po drugiej stronie jest przestępca. Cel: wzbudzić zaufanie i wymusić działanie (np. podanie kodu BLIK, zainstalowanie aplikacji do „zdalnej weryfikacji"). Spoofing jest szczególnie skuteczny, bo ludzie ufają wyświetlanemu numerowi telefonu.</w:t>
      </w:r>
    </w:p>
    <w:p>
      <w:r>
        <w:rPr>
          <w:rFonts w:ascii="Arial" w:hAnsi="Arial" w:eastAsia="Arial"/>
          <w:b/>
        </w:rPr>
        <w:t>Social engineering</w:t>
      </w:r>
      <w:r>
        <w:rPr>
          <w:rFonts w:ascii="Arial" w:hAnsi="Arial" w:eastAsia="Arial"/>
          <w:b w:val="0"/>
        </w:rPr>
        <w:t xml:space="preserve"> (inżynieria społeczna) to manipulacja psychologiczna — ktoś zdobywa twoje zaufanie, a potem wykorzystuje je do wyłudzenia danych. Na Discordzie ktoś udaje administratora gry i prosi o dane logowania „w celu weryfikacji". Na Instagramie ktoś pisze „Twoje zdjęcie jest na tej stronie!" z linkiem do fałszywej witryny. Na Messengerze ktoś z przejętego konta znajomego prosi o kod BLIK. Wspólny mianownik: wykorzystanie relacji zaufania.</w:t>
      </w:r>
    </w:p>
    <w:p>
      <w:pPr>
        <w:pStyle w:val="Heading1"/>
      </w:pPr>
      <w:r>
        <w:t>2. Anatomia ataku — jak wygląda phishing w praktyce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„2. Anatomia ataku — jak wygląda phishing w praktyce”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Phishing to nie prymitywna wiadomość pełna literówek (choć takie też istnieją). Nowoczesne ataki phishingowe są profesjonalne — używają prawdziwych logotypów, poprawnego języka i przekonującej grafiki. Oto cechy, po których je rozpoznasz:</w:t>
      </w:r>
    </w:p>
    <w:p>
      <w:r>
        <w:rPr>
          <w:rFonts w:ascii="Arial" w:hAnsi="Arial" w:eastAsia="Arial"/>
          <w:b/>
        </w:rPr>
        <w:t>Fałszywy adres nadawcy.</w:t>
      </w:r>
      <w:r>
        <w:rPr>
          <w:rFonts w:ascii="Arial" w:hAnsi="Arial" w:eastAsia="Arial"/>
          <w:b w:val="0"/>
        </w:rPr>
        <w:t xml:space="preserve"> To najczęstszy sygnał. Adres wygląda „prawie" jak prawdziwy — np. no-reply@spotlfy-support.com (literówka: „spotlfy" zamiast „spotify"), support@allegr0.pl (zero zamiast litery „o"), info@mbank-security.net (dodatkowa domena). Zawsze sprawdzaj PEŁNY adres nadawcy, nie tylko wyświetlaną nazwę.</w:t>
      </w:r>
    </w:p>
    <w:p>
      <w:r>
        <w:rPr>
          <w:rFonts w:ascii="Arial" w:hAnsi="Arial" w:eastAsia="Arial"/>
          <w:b/>
        </w:rPr>
        <w:t>Fałszywy link.</w:t>
      </w:r>
      <w:r>
        <w:rPr>
          <w:rFonts w:ascii="Arial" w:hAnsi="Arial" w:eastAsia="Arial"/>
          <w:b w:val="0"/>
        </w:rPr>
        <w:t xml:space="preserve"> Najedź myszką na link (NIE klikaj!) i sprawdź, dokąd prowadzi. Na telefonie: przytrzymaj link palcem, żeby zobaczyć pełny adres. Jeśli link prowadzi do domeny innej niż oficjalna strona firmy — nie klikaj.</w:t>
      </w:r>
    </w:p>
    <w:p>
      <w:r>
        <w:rPr>
          <w:rFonts w:ascii="Arial" w:hAnsi="Arial" w:eastAsia="Arial"/>
          <w:b/>
        </w:rPr>
        <w:t>Presja czasu.</w:t>
      </w:r>
      <w:r>
        <w:rPr>
          <w:rFonts w:ascii="Arial" w:hAnsi="Arial" w:eastAsia="Arial"/>
          <w:b w:val="0"/>
        </w:rPr>
        <w:t xml:space="preserve"> „Twoje konto zostanie zablokowane w 24 godziny!", „Ostatnia szansa na odbiór nagrody!", „Natychmiast potwierdź dane, inaczej stracimy twój dostęp". Presja czasu to celowa taktyka — ma cię zmusić do działania ZANIM pomyślisz.</w:t>
      </w:r>
    </w:p>
    <w:p>
      <w:r>
        <w:rPr>
          <w:rFonts w:ascii="Arial" w:hAnsi="Arial" w:eastAsia="Arial"/>
          <w:b/>
        </w:rPr>
        <w:t>Żądanie wrażliwych danych.</w:t>
      </w:r>
      <w:r>
        <w:rPr>
          <w:rFonts w:ascii="Arial" w:hAnsi="Arial" w:eastAsia="Arial"/>
          <w:b w:val="0"/>
        </w:rPr>
        <w:t xml:space="preserve"> Żaden bank, żadna platforma, żaden urząd NIE prosi o podanie pełnego hasła, kodu PIN, kodu BLIK czy numeru karty przez e-mail lub SMS. Nigdy. Jeśli ktoś tego żąda — to phishing.</w:t>
      </w:r>
    </w:p>
    <w:p>
      <w:r>
        <w:rPr>
          <w:rFonts w:ascii="Arial" w:hAnsi="Arial" w:eastAsia="Arial"/>
          <w:b/>
        </w:rPr>
        <w:t>Brak personalizacji.</w:t>
      </w:r>
      <w:r>
        <w:rPr>
          <w:rFonts w:ascii="Arial" w:hAnsi="Arial" w:eastAsia="Arial"/>
          <w:b w:val="0"/>
        </w:rPr>
        <w:t xml:space="preserve"> „Drogi Kliencie" zamiast twojego imienia. Legalne firmy, z którymi masz konto, zwracają się po imieniu, bo mają twoje dane. Ogólne zwroty to sygnał, że wiadomość wysłano masowo.</w:t>
      </w:r>
    </w:p>
    <w:p>
      <w:pPr>
        <w:pStyle w:val="Heading1"/>
      </w:pPr>
      <w:r>
        <w:t>3. Hasła — fundament, który większość ignoruje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„3. Hasła — fundament, który większość ignoruje”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Hasła to pierwsza linia obrony — i jednocześnie najsłabsze ogniwo u większości użytkowników. Oto fakty:</w:t>
      </w:r>
    </w:p>
    <w:p>
      <w:r>
        <w:rPr>
          <w:rFonts w:ascii="Arial" w:hAnsi="Arial" w:eastAsia="Arial"/>
          <w:b w:val="0"/>
        </w:rPr>
        <w:t>Najpopularniejsze hasła w Polsce w 2025 roku to wciąż kombinacje typu „123456", „qwerty", „haslo", imiona dzieci i daty urodzin. Złamanie takiego hasła metodą brute force zajmuje dosłownie sekundy. Jednocześnie większość ludzi używa tego samego hasła (lub drobnych wariantów) na wielu kontach — co oznacza, że wyciek z jednego serwisu daje przestępcom dostęp do WSZYSTKICH twoich kont.</w:t>
      </w:r>
    </w:p>
    <w:p>
      <w:r>
        <w:rPr>
          <w:rFonts w:ascii="Arial" w:hAnsi="Arial" w:eastAsia="Arial"/>
          <w:b/>
        </w:rPr>
        <w:t>Menedżer haseł</w:t>
      </w:r>
      <w:r>
        <w:rPr>
          <w:rFonts w:ascii="Arial" w:hAnsi="Arial" w:eastAsia="Arial"/>
          <w:b w:val="0"/>
        </w:rPr>
        <w:t xml:space="preserve"> rozwiązuje oba problemy jednocześnie. Menedżer (np. Bitwarden — darmowy i open source) generuje losowe, silne hasła dla każdego konta i przechowuje je w zaszyfrowanym sejfie. Ty zapamiętujeszjedno hasło główne (master password) — reszta jest bezpiecznie przechowywana. Hasło główne powinno być długie (minimum 16 znaków) i unikalne — najlepiej zdanie, które łatwo zapamiętasz, ale trudno odgadnąć (np. „MojaKotkaJe3RybyNaSniadanie!").</w:t>
      </w:r>
    </w:p>
    <w:p>
      <w:r>
        <w:rPr>
          <w:rFonts w:ascii="Arial" w:hAnsi="Arial" w:eastAsia="Arial"/>
          <w:b/>
        </w:rPr>
        <w:t>Jak działa dobry menedżer haseł:</w:t>
      </w:r>
      <w:r>
        <w:rPr>
          <w:rFonts w:ascii="Arial" w:hAnsi="Arial" w:eastAsia="Arial"/>
          <w:b w:val="0"/>
        </w:rPr>
        <w:t xml:space="preserve"> generuje losowe hasła (np. „xK9$mP2vLq@7nR4w"), automatycznie wypełnia formularze logowania, synchronizuje się między urządzeniami, ostrzega o wyciekach i powtórzonych hasłach. Bitwarden jest open source — to znaczy, że każdy może sprawdzić jego kod źródłowy, co zwiększa zaufanie. Hasło główne nie jest przechowywane na serwerze — nawet twórcy Bitwarden nie mają do niego dostępu.</w:t>
      </w:r>
    </w:p>
    <w:p>
      <w:pPr>
        <w:pStyle w:val="Heading1"/>
      </w:pPr>
      <w:r>
        <w:t>4. Weryfikacja dwuetapowa (2FA) — druga kłódka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„4. Weryfikacja dwuetapowa (2FA) — druga kłódka”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Nawet najsilniejsze hasło może wyciec. Wycieki danych zdarzają się regularnie — miliony kont z Facebooka, LinkedIn, Spotify wyciekają co roku. Dlatego samo hasło to za mało.</w:t>
      </w:r>
    </w:p>
    <w:p>
      <w:r>
        <w:rPr>
          <w:rFonts w:ascii="Arial" w:hAnsi="Arial" w:eastAsia="Arial"/>
          <w:b/>
        </w:rPr>
        <w:t>Weryfikacja dwuetapowa (2FA)</w:t>
      </w:r>
      <w:r>
        <w:rPr>
          <w:rFonts w:ascii="Arial" w:hAnsi="Arial" w:eastAsia="Arial"/>
          <w:b w:val="0"/>
        </w:rPr>
        <w:t xml:space="preserve"> dodaje drugi poziom zabezpieczenia: po wpisaniu hasła musisz potwierdzić tożsamość INNYM sposobem — kodem z aplikacji, SMS-em lub kluczem fizycznym. Nawet jeśli ktoś pozna twoje hasło, bez dostępu do twojego telefonu nie wejdzie na konto.</w:t>
      </w:r>
    </w:p>
    <w:p>
      <w:r>
        <w:rPr>
          <w:rFonts w:ascii="Arial" w:hAnsi="Arial" w:eastAsia="Arial"/>
          <w:b/>
        </w:rPr>
        <w:t>Rodzaje 2FA (od najsłabszego do najmocniejszego):</w:t>
      </w:r>
    </w:p>
    <w:p>
      <w:r>
        <w:rPr>
          <w:rFonts w:ascii="Arial" w:hAnsi="Arial" w:eastAsia="Arial"/>
          <w:b w:val="0"/>
        </w:rPr>
        <w:t>Kody SMS — najprostsze, ale najmniej bezpieczne (ataki SIM swap, przechwycenie SMS). Lepsze niż nic, ale nie idealne.</w:t>
      </w:r>
    </w:p>
    <w:p>
      <w:r>
        <w:rPr>
          <w:rFonts w:ascii="Arial" w:hAnsi="Arial" w:eastAsia="Arial"/>
          <w:b w:val="0"/>
        </w:rPr>
        <w:t>Aplikacja uwierzytelniająca (Google Authenticator, Authy, wbudowana w Bitwarden) — generuje kody co 30 sekund, działa offline, nie jest podatna na ataki SIM swap. To rekomendowane rozwiązanie dla większości ludzi.</w:t>
      </w:r>
    </w:p>
    <w:p>
      <w:r>
        <w:rPr>
          <w:rFonts w:ascii="Arial" w:hAnsi="Arial" w:eastAsia="Arial"/>
          <w:b w:val="0"/>
        </w:rPr>
        <w:t>Klucz fizyczny (YubiKey) — urządzenie USB, które fizycznie podłączasz do komputera lub telefonu. Najsilniejsze zabezpieczenie, ale wymaga zakupu sprzętu.</w:t>
      </w:r>
    </w:p>
    <w:p>
      <w:r>
        <w:rPr>
          <w:rFonts w:ascii="Arial" w:hAnsi="Arial" w:eastAsia="Arial"/>
          <w:b/>
        </w:rPr>
        <w:t>Gdzie włączyć 2FA w pierwszej kolejności:</w:t>
      </w:r>
      <w:r>
        <w:rPr>
          <w:rFonts w:ascii="Arial" w:hAnsi="Arial" w:eastAsia="Arial"/>
          <w:b w:val="0"/>
        </w:rPr>
        <w:t xml:space="preserve"> Gmail / Outlook (poczta to klucz do wszystkiego — kto ma dostęp do poczty, może resetować hasła na innych kontach), konto bankowe, Instagram, Discord, TikTok.</w:t>
      </w:r>
    </w:p>
    <w:p>
      <w:pPr>
        <w:pStyle w:val="Heading1"/>
      </w:pPr>
      <w:r>
        <w:t>5. Wycieki danych — sprawdź, czy dotyczy ciebie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„5. Wycieki danych — sprawdź, czy dotyczy ciebie”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 xml:space="preserve">Strona </w:t>
      </w:r>
      <w:r>
        <w:rPr>
          <w:rFonts w:ascii="Arial" w:hAnsi="Arial" w:eastAsia="Arial"/>
          <w:b/>
        </w:rPr>
        <w:t>haveibeenpwned.com</w:t>
      </w:r>
      <w:r>
        <w:rPr>
          <w:rFonts w:ascii="Arial" w:hAnsi="Arial" w:eastAsia="Arial"/>
          <w:b w:val="0"/>
        </w:rPr>
        <w:t xml:space="preserve"> (stworzona przez australijskiego specjalistę ds. bezpieczeństwa Troy'a Hunta) pozwala w kilka sekund sprawdzić, czy twój adres e-mail pojawił się w znanych wyciekach danych. Wpisujesz swój e-mail — strona pokazuje, w ilu wyciekach się znalazł i jakie dane mogły być ujawnione (hasła, numery telefonów, adresy).</w:t>
      </w:r>
    </w:p>
    <w:p>
      <w:r>
        <w:rPr>
          <w:rFonts w:ascii="Arial" w:hAnsi="Arial" w:eastAsia="Arial"/>
          <w:b/>
        </w:rPr>
        <w:t>Co zrobić, jeśli twój e-mail jest w wycieku:</w:t>
      </w:r>
      <w:r>
        <w:rPr>
          <w:rFonts w:ascii="Arial" w:hAnsi="Arial" w:eastAsia="Arial"/>
          <w:b w:val="0"/>
        </w:rPr>
        <w:t xml:space="preserve"> zmień hasło na serwisie, którego wyciek dotyczy (natychmiast), włącz 2FA na tym serwisie, jeśli używałeś tego samego hasła na innych kontach — zmień je WSZĘDZIE (i zainstaluj menedżer haseł, żeby to się nie powtórzyło).</w:t>
      </w:r>
    </w:p>
    <w:p>
      <w:pPr>
        <w:pStyle w:val="Heading1"/>
      </w:pPr>
      <w:r>
        <w:t>6. Prywatność — kontrola nad tym, kto co o tobie wie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„6. Prywatność — kontrola nad tym, kto co o tobie wie”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Bezpieczeństwo i prywatność to dwie różne rzeczy. Bezpieczeństwo to ochrona przed atakami. Prywatność to kontrola nad tym, jakie informacje o tobie są dostępne — i dla kogo.</w:t>
      </w:r>
    </w:p>
    <w:p>
      <w:r>
        <w:rPr>
          <w:rFonts w:ascii="Arial" w:hAnsi="Arial" w:eastAsia="Arial"/>
          <w:b/>
        </w:rPr>
        <w:t>Ustawienia prywatności w mediach społecznościowych</w:t>
      </w:r>
      <w:r>
        <w:rPr>
          <w:rFonts w:ascii="Arial" w:hAnsi="Arial" w:eastAsia="Arial"/>
          <w:b w:val="0"/>
        </w:rPr>
        <w:t xml:space="preserve"> to potężne narzędzie, z którego większość ludzi nigdy nie korzysta. Każda platforma pozwala kontrolować: kto widzi twoje posty, kto może cię znaleźć, kto może pisać wiadomości, kto widzi twoją aktywność, czy twoje konto jest publiczne czy prywatne.</w:t>
      </w:r>
    </w:p>
    <w:p>
      <w:r>
        <w:rPr>
          <w:rFonts w:ascii="Arial" w:hAnsi="Arial" w:eastAsia="Arial"/>
          <w:b/>
        </w:rPr>
        <w:t>Instagram:</w:t>
      </w:r>
      <w:r>
        <w:rPr>
          <w:rFonts w:ascii="Arial" w:hAnsi="Arial" w:eastAsia="Arial"/>
          <w:b w:val="0"/>
        </w:rPr>
        <w:t xml:space="preserve"> Ustawienia → Prywatność → Konto prywatne (wyłącz publiczność), Aktywność na koncie, Wspomnij (kto może cię oznaczać), Ograniczone konta.</w:t>
      </w:r>
    </w:p>
    <w:p>
      <w:r>
        <w:rPr>
          <w:rFonts w:ascii="Arial" w:hAnsi="Arial" w:eastAsia="Arial"/>
          <w:b/>
        </w:rPr>
        <w:t>TikTok:</w:t>
      </w:r>
      <w:r>
        <w:rPr>
          <w:rFonts w:ascii="Arial" w:hAnsi="Arial" w:eastAsia="Arial"/>
          <w:b w:val="0"/>
        </w:rPr>
        <w:t xml:space="preserve"> Ustawienia i prywatność → Prywatność → Konto prywatne, Kto może komentować, Kto widzi polubione, Stitch/Duet (kto może używać twoich filmów).</w:t>
      </w:r>
    </w:p>
    <w:p>
      <w:r>
        <w:rPr>
          <w:rFonts w:ascii="Arial" w:hAnsi="Arial" w:eastAsia="Arial"/>
          <w:b/>
        </w:rPr>
        <w:t>Discord:</w:t>
      </w:r>
      <w:r>
        <w:rPr>
          <w:rFonts w:ascii="Arial" w:hAnsi="Arial" w:eastAsia="Arial"/>
          <w:b w:val="0"/>
        </w:rPr>
        <w:t xml:space="preserve"> Ustawienia → Prywatność i bezpieczeństwo → Wiadomości bezpośrednie (od kogo), Filtr treści, Kto może dodawać do znajomych.</w:t>
      </w:r>
    </w:p>
    <w:p>
      <w:r>
        <w:rPr>
          <w:rFonts w:ascii="Arial" w:hAnsi="Arial" w:eastAsia="Arial"/>
          <w:b/>
        </w:rPr>
        <w:t>Ślad cyfrowy</w:t>
      </w:r>
      <w:r>
        <w:rPr>
          <w:rFonts w:ascii="Arial" w:hAnsi="Arial" w:eastAsia="Arial"/>
          <w:b w:val="0"/>
        </w:rPr>
        <w:t xml:space="preserve"> to wszystko, co zostawiasz w internecie: posty, komentarze, zdjęcia, polubienia, lokalizacje, wyszukiwania. Ten ślad jest praktycznie trwały — nawet usunięte treści mogą być zarchiwizowane. Pracodawcy, uczelnie, a nawet potencjalni partnerzy coraz częściej sprawdzają ślad cyfrowy. Zanim opublikujesz cokolwiek, zadaj pytanie: „Czy za pięć lat będę zadowolony, że to wisi w internecie?".</w:t>
      </w:r>
    </w:p>
    <w:p>
      <w:pPr>
        <w:pStyle w:val="Heading1"/>
      </w:pPr>
      <w:r>
        <w:t>7. Przemoc cyfrowa — to nie jest „problem internetowy"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„7. Przemoc cyfrowa — to nie jest „problem internetowy"”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Przemoc cyfrowa obejmuje: cyberstalking, hejt, groźby, szantaż, revenge porn (rozpowszechnianie intymnych zdjęć/filmów bez zgody), deepfake'owe materiały o charakterze seksualnym, doxing (upublicznianie prywatnych danych).</w:t>
      </w:r>
    </w:p>
    <w:p>
      <w:r>
        <w:rPr>
          <w:rFonts w:ascii="Arial" w:hAnsi="Arial" w:eastAsia="Arial"/>
          <w:b/>
        </w:rPr>
        <w:t>To są przestępstwa</w:t>
      </w:r>
      <w:r>
        <w:rPr>
          <w:rFonts w:ascii="Arial" w:hAnsi="Arial" w:eastAsia="Arial"/>
          <w:b w:val="0"/>
        </w:rPr>
        <w:t xml:space="preserve"> ścigane na podstawie polskiego prawa, w szczególności art. 190a KK (stalking), art. 191a KK (nagrywanie wizerunku osoby w stanie intymnym), art. 212 KK (zniesławienie), art. 216 KK (znieważenie).</w:t>
      </w:r>
    </w:p>
    <w:p>
      <w:r>
        <w:rPr>
          <w:rFonts w:ascii="Arial" w:hAnsi="Arial" w:eastAsia="Arial"/>
          <w:b/>
        </w:rPr>
        <w:t>Co robić, jeśli jesteś ofiarą:</w:t>
      </w:r>
    </w:p>
    <w:p>
      <w:pPr>
        <w:pStyle w:val="ListBullet"/>
      </w:pPr>
      <w:r>
        <w:rPr>
          <w:rFonts w:ascii="Arial" w:hAnsi="Arial" w:eastAsia="Arial"/>
          <w:b w:val="0"/>
        </w:rPr>
        <w:t>NIE kasuj dowodów — rób screenshoty (z widoczną datą, godziną, nazwą profilu sprawcy).</w:t>
      </w:r>
    </w:p>
    <w:p>
      <w:pPr>
        <w:pStyle w:val="ListBullet"/>
      </w:pPr>
      <w:r>
        <w:rPr>
          <w:rFonts w:ascii="Arial" w:hAnsi="Arial" w:eastAsia="Arial"/>
          <w:b w:val="0"/>
        </w:rPr>
        <w:t>Zablokuj sprawcę na platformie.</w:t>
      </w:r>
    </w:p>
    <w:p>
      <w:pPr>
        <w:pStyle w:val="ListBullet"/>
      </w:pPr>
      <w:r>
        <w:rPr>
          <w:rFonts w:ascii="Arial" w:hAnsi="Arial" w:eastAsia="Arial"/>
          <w:b w:val="0"/>
        </w:rPr>
        <w:t>Zgłoś na platformę (report).</w:t>
      </w:r>
    </w:p>
    <w:p>
      <w:pPr>
        <w:pStyle w:val="ListBullet"/>
      </w:pPr>
      <w:r>
        <w:rPr>
          <w:rFonts w:ascii="Arial" w:hAnsi="Arial" w:eastAsia="Arial"/>
          <w:b w:val="0"/>
        </w:rPr>
        <w:t>Zgłoś na policję lub prokuraturę — masz do tego prawo.</w:t>
      </w:r>
    </w:p>
    <w:p>
      <w:pPr>
        <w:pStyle w:val="ListBullet"/>
      </w:pPr>
      <w:r>
        <w:rPr>
          <w:rFonts w:ascii="Arial" w:hAnsi="Arial" w:eastAsia="Arial"/>
          <w:b w:val="0"/>
        </w:rPr>
        <w:t xml:space="preserve">Zgłoś na </w:t>
      </w:r>
      <w:r>
        <w:rPr>
          <w:rFonts w:ascii="Arial" w:hAnsi="Arial" w:eastAsia="Arial"/>
          <w:b/>
        </w:rPr>
        <w:t>Dyżurnet.pl</w:t>
      </w:r>
      <w:r>
        <w:rPr>
          <w:rFonts w:ascii="Arial" w:hAnsi="Arial" w:eastAsia="Arial"/>
          <w:b w:val="0"/>
        </w:rPr>
        <w:t xml:space="preserve"> (NASK) — dedykowany serwis do zgłaszania nielegalnych treści w internecie.</w:t>
      </w:r>
    </w:p>
    <w:p>
      <w:pPr>
        <w:pStyle w:val="ListBullet"/>
      </w:pPr>
      <w:r>
        <w:rPr>
          <w:rFonts w:ascii="Arial" w:hAnsi="Arial" w:eastAsia="Arial"/>
          <w:b w:val="0"/>
        </w:rPr>
        <w:t xml:space="preserve">Zadzwoń na </w:t>
      </w:r>
      <w:r>
        <w:rPr>
          <w:rFonts w:ascii="Arial" w:hAnsi="Arial" w:eastAsia="Arial"/>
          <w:b/>
        </w:rPr>
        <w:t>Telefon Zaufania: 116 111</w:t>
      </w:r>
      <w:r>
        <w:rPr>
          <w:rFonts w:ascii="Arial" w:hAnsi="Arial" w:eastAsia="Arial"/>
          <w:b w:val="0"/>
        </w:rPr>
        <w:t xml:space="preserve"> — bezpłatna, anonimowa pomoc.</w:t>
      </w:r>
    </w:p>
    <w:p>
      <w:r>
        <w:rPr>
          <w:rFonts w:ascii="Arial" w:hAnsi="Arial" w:eastAsia="Arial"/>
          <w:b w:val="0"/>
        </w:rPr>
        <w:t>Przypadek z 2024 roku, w którym zdjęcia nastolatek z Bydgoszczy posłużyły do tworzenia deepfake'ów, pokazuje, jak realne i poważne jest to zagrożenie. Technologia pozwala generować sfabrykowane materiały intymne na podstawie zwykłych zdjęć z Instagrama — kolejny powód, by kontrolować ustawienia prywatności i ograniczać publiczny dostęp do swoich zdjęć.</w:t>
      </w:r>
    </w:p>
    <w:p>
      <w:pPr>
        <w:pStyle w:val="Heading1"/>
      </w:pPr>
      <w:r>
        <w:t>8. Dark patterns — jak platformy kradną twój czas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Cel tej części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Przeczytaj tę sekcję tak, aby na końcu umieć wyjaśnić, co temat „8. Dark patterns — jak platformy kradną twój czas” zmienia w twoim sposobie działania online lub w grupie.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Zaznacz jedną definicję lub zasadę, którą warto zapamiętać.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Dopisz własny przykład z życia szkoły, miasta albo internetu.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jedno pytanie, które warto zadać przed podjęciem działania.</w:t>
      </w:r>
    </w:p>
    <w:p/>
    <w:p>
      <w:r>
        <w:rPr>
          <w:rFonts w:ascii="Arial" w:hAnsi="Arial" w:eastAsia="Arial"/>
          <w:b w:val="0"/>
        </w:rPr>
        <w:t>Dark patterns to celowo zaprojektowane mechanizmy interfejsów, które manipulują twoim zachowaniem — sprawiają, że robisz rzeczy, których nie planowałeś: spędzasz więcej czasu, klikasz więcej, udostępniasz więcej danych.</w:t>
      </w:r>
    </w:p>
    <w:p>
      <w:r>
        <w:rPr>
          <w:rFonts w:ascii="Arial" w:hAnsi="Arial" w:eastAsia="Arial"/>
          <w:b/>
        </w:rPr>
        <w:t>Nieskończony scroll</w:t>
      </w:r>
      <w:r>
        <w:rPr>
          <w:rFonts w:ascii="Arial" w:hAnsi="Arial" w:eastAsia="Arial"/>
          <w:b w:val="0"/>
        </w:rPr>
        <w:t xml:space="preserve"> — brak „końca" strony sprawia, że ciągle scrollujesz, bo nie ma naturalnego punktu zatrzymania. TikTok, Instagram, Twitter — wszystkie to stosują.</w:t>
      </w:r>
    </w:p>
    <w:p>
      <w:r>
        <w:rPr>
          <w:rFonts w:ascii="Arial" w:hAnsi="Arial" w:eastAsia="Arial"/>
          <w:b/>
        </w:rPr>
        <w:t>Powiadomienia push</w:t>
      </w:r>
      <w:r>
        <w:rPr>
          <w:rFonts w:ascii="Arial" w:hAnsi="Arial" w:eastAsia="Arial"/>
          <w:b w:val="0"/>
        </w:rPr>
        <w:t xml:space="preserve"> — każde powiadomienie to mikroprzerwa, która wyrywa cię z tego, co robisz, i ciągnie z powrotem do aplikacji. Większość powiadomień nie jest pilna — ale twój mózg reaguje na nie jak na pilną wiadomość.</w:t>
      </w:r>
    </w:p>
    <w:p>
      <w:r>
        <w:rPr>
          <w:rFonts w:ascii="Arial" w:hAnsi="Arial" w:eastAsia="Arial"/>
          <w:b/>
        </w:rPr>
        <w:t>Social proof</w:t>
      </w:r>
      <w:r>
        <w:rPr>
          <w:rFonts w:ascii="Arial" w:hAnsi="Arial" w:eastAsia="Arial"/>
          <w:b w:val="0"/>
        </w:rPr>
        <w:t xml:space="preserve"> — „X osób to właśnie ogląda", „Twój znajomy polubił ten post" — fałszywa presja społeczna, która sugeruje, że musisz uczestniczyć.</w:t>
      </w:r>
    </w:p>
    <w:p>
      <w:r>
        <w:rPr>
          <w:rFonts w:ascii="Arial" w:hAnsi="Arial" w:eastAsia="Arial"/>
          <w:b/>
        </w:rPr>
        <w:t>Auto-play</w:t>
      </w:r>
      <w:r>
        <w:rPr>
          <w:rFonts w:ascii="Arial" w:hAnsi="Arial" w:eastAsia="Arial"/>
          <w:b w:val="0"/>
        </w:rPr>
        <w:t xml:space="preserve"> — filmy odtwarzają się automatycznie, żebyś nie musiał podejmować decyzji o oglądaniu. Brak decyzji = brak oporu = więcej czasu na platformie.</w:t>
      </w:r>
    </w:p>
    <w:p>
      <w:r>
        <w:rPr>
          <w:rFonts w:ascii="Arial" w:hAnsi="Arial" w:eastAsia="Arial"/>
          <w:b/>
        </w:rPr>
        <w:t>Obrona:</w:t>
      </w:r>
      <w:r>
        <w:rPr>
          <w:rFonts w:ascii="Arial" w:hAnsi="Arial" w:eastAsia="Arial"/>
          <w:b w:val="0"/>
        </w:rPr>
        <w:t xml:space="preserve"> wyłącz powiadomienia push ze WSZYSTKICH aplikacji oprócz komunikatora i kalendarza. Ustaw limity czasu w ustawieniach telefonu (Screen Time / Digital Wellbeing). Wyłącz auto-play w ustawieniach platform.</w:t>
      </w:r>
    </w:p>
    <w:p>
      <w:pPr>
        <w:pStyle w:val="Heading1"/>
      </w:pPr>
      <w:r>
        <w:t>9. Publiczne Wi-Fi i bezpieczeństwo mobilne</w:t>
      </w:r>
    </w:p>
    <w:p>
      <w:r>
        <w:rPr>
          <w:rFonts w:ascii="Arial" w:hAnsi="Arial" w:eastAsia="Arial"/>
          <w:b w:val="0"/>
        </w:rPr>
        <w:t>Publiczne sieci Wi-Fi (kawiarnie, galerie, dworce) to potencjalne zagrożenie. W nieszyfrowanej sieci osoba w tej samej sieci może przechwytywać dane, które wysyłasz — hasła, wiadomości, dane kart płatniczych. Tylko 29% Polaków dba o bezpieczeństwo w publicznym Wi-Fi.</w:t>
      </w:r>
    </w:p>
    <w:p>
      <w:r>
        <w:rPr>
          <w:rFonts w:ascii="Arial" w:hAnsi="Arial" w:eastAsia="Arial"/>
          <w:b/>
        </w:rPr>
        <w:t>Zasady korzystania z publicznego Wi-Fi:</w:t>
      </w:r>
      <w:r>
        <w:rPr>
          <w:rFonts w:ascii="Arial" w:hAnsi="Arial" w:eastAsia="Arial"/>
          <w:b w:val="0"/>
        </w:rPr>
        <w:t xml:space="preserve"> nie loguj się do bankowości. Nie podawaj danych karty. Używaj VPN (Virtual Private Network), który szyfruje twoje połączenie. Jeśli nie masz VPN — korzystaj z danych mobilnych do wrażliwych operacji.</w:t>
      </w:r>
    </w:p>
    <w:p>
      <w:r>
        <w:rPr>
          <w:rFonts w:ascii="Arial" w:hAnsi="Arial" w:eastAsia="Arial"/>
          <w:b/>
        </w:rPr>
        <w:t>Bezpieczeństwo telefonu:</w:t>
      </w:r>
      <w:r>
        <w:rPr>
          <w:rFonts w:ascii="Arial" w:hAnsi="Arial" w:eastAsia="Arial"/>
          <w:b w:val="0"/>
        </w:rPr>
        <w:t xml:space="preserve"> włącz blokadę ekranu (PIN, wzór, biometria). Aktualizuj system operacyjny i aplikacje (aktualizacje często łatają luki bezpieczeństwa). Nie instaluj aplikacji spoza oficjalnych sklepów (Google Play, App Store). Sprawdzaj uprawnienia aplikacji — czy latarka naprawdę potrzebuje dostępu do kontaktów?</w:t>
      </w:r>
    </w:p>
    <w:p>
      <w:pPr>
        <w:pStyle w:val="Heading1"/>
      </w:pPr>
      <w:r>
        <w:t>10. Emergency Kit — co robić, gdy padniesz ofiarą</w:t>
      </w:r>
    </w:p>
    <w:p>
      <w:r>
        <w:rPr>
          <w:rFonts w:ascii="Arial" w:hAnsi="Arial" w:eastAsia="Arial"/>
          <w:b w:val="0"/>
        </w:rPr>
        <w:t>Jeśli twoje konto zostało przejęte, dane wyciekły lub padłeś ofiarą oszustwa — oto procedura awaryjna:</w:t>
      </w:r>
    </w:p>
    <w:p>
      <w:r>
        <w:rPr>
          <w:rFonts w:ascii="Arial" w:hAnsi="Arial" w:eastAsia="Arial"/>
          <w:b/>
        </w:rPr>
        <w:t>Krok 1: Zmień hasło</w:t>
      </w:r>
      <w:r>
        <w:rPr>
          <w:rFonts w:ascii="Arial" w:hAnsi="Arial" w:eastAsia="Arial"/>
          <w:b w:val="0"/>
        </w:rPr>
        <w:t xml:space="preserve"> — natychmiast, na zaatakowanym koncie i na KAŻDYM koncie, gdzie używałeś tego samego hasła.</w:t>
      </w:r>
    </w:p>
    <w:p>
      <w:r>
        <w:rPr>
          <w:rFonts w:ascii="Arial" w:hAnsi="Arial" w:eastAsia="Arial"/>
          <w:b/>
        </w:rPr>
        <w:t>Krok 2: Włącz 2FA</w:t>
      </w:r>
      <w:r>
        <w:rPr>
          <w:rFonts w:ascii="Arial" w:hAnsi="Arial" w:eastAsia="Arial"/>
          <w:b w:val="0"/>
        </w:rPr>
        <w:t xml:space="preserve"> — na zaatakowanym koncie, jeśli jeszcze nie masz.</w:t>
      </w:r>
    </w:p>
    <w:p>
      <w:r>
        <w:rPr>
          <w:rFonts w:ascii="Arial" w:hAnsi="Arial" w:eastAsia="Arial"/>
          <w:b/>
        </w:rPr>
        <w:t>Krok 3: Sprawdź aktywne sesje</w:t>
      </w:r>
      <w:r>
        <w:rPr>
          <w:rFonts w:ascii="Arial" w:hAnsi="Arial" w:eastAsia="Arial"/>
          <w:b w:val="0"/>
        </w:rPr>
        <w:t xml:space="preserve"> — kto jest zalogowany na twoje konto? Gmail: myaccount.google.com → Bezpieczeństwo → Twoje urządzenia. Instagram: Ustawienia → Bezpieczeństwo → Aktywność logowania. Wyloguj wszystkie nieznane urządzenia.</w:t>
      </w:r>
    </w:p>
    <w:p>
      <w:r>
        <w:rPr>
          <w:rFonts w:ascii="Arial" w:hAnsi="Arial" w:eastAsia="Arial"/>
          <w:b/>
        </w:rPr>
        <w:t>Krok 4: Zgłoś</w:t>
      </w:r>
      <w:r>
        <w:rPr>
          <w:rFonts w:ascii="Arial" w:hAnsi="Arial" w:eastAsia="Arial"/>
          <w:b w:val="0"/>
        </w:rPr>
        <w:t xml:space="preserve"> — incydent.cert.pl (CERT Polska) dla incydentów cyberbezpieczeństwa. Policja lub prokuratura dla przestępstw. Bank — jeśli dotyczy danych finansowych (zablokuj kartę).</w:t>
      </w:r>
    </w:p>
    <w:p>
      <w:r>
        <w:rPr>
          <w:rFonts w:ascii="Arial" w:hAnsi="Arial" w:eastAsia="Arial"/>
          <w:b/>
        </w:rPr>
        <w:t>Krok 5: Monitoruj</w:t>
      </w:r>
      <w:r>
        <w:rPr>
          <w:rFonts w:ascii="Arial" w:hAnsi="Arial" w:eastAsia="Arial"/>
          <w:b w:val="0"/>
        </w:rPr>
        <w:t xml:space="preserve"> — sprawdź haveibeenpwned.com, obserwuj wyciągi bankowe, zwracaj uwagę na podejrzane wiadomości.</w:t>
      </w:r>
    </w:p>
    <w:p>
      <w:pPr>
        <w:pStyle w:val="Heading1"/>
      </w:pPr>
      <w:r>
        <w:t>Przydatne zasoby</w:t>
      </w:r>
    </w:p>
    <w:p>
      <w:pPr>
        <w:pStyle w:val="ListBullet"/>
      </w:pPr>
      <w:r>
        <w:rPr>
          <w:rFonts w:ascii="Arial" w:hAnsi="Arial" w:eastAsia="Arial"/>
          <w:b/>
        </w:rPr>
        <w:t>Bitwarden</w:t>
      </w:r>
      <w:r>
        <w:rPr>
          <w:rFonts w:ascii="Arial" w:hAnsi="Arial" w:eastAsia="Arial"/>
          <w:b w:val="0"/>
        </w:rPr>
        <w:t xml:space="preserve"> (bitwarden.com) — darmowy menedżer haseł, open source</w:t>
      </w:r>
    </w:p>
    <w:p>
      <w:pPr>
        <w:pStyle w:val="ListBullet"/>
      </w:pPr>
      <w:r>
        <w:rPr>
          <w:rFonts w:ascii="Arial" w:hAnsi="Arial" w:eastAsia="Arial"/>
          <w:b/>
        </w:rPr>
        <w:t>haveibeenpwned.com</w:t>
      </w:r>
      <w:r>
        <w:rPr>
          <w:rFonts w:ascii="Arial" w:hAnsi="Arial" w:eastAsia="Arial"/>
          <w:b w:val="0"/>
        </w:rPr>
        <w:t xml:space="preserve"> — sprawdzanie wycieków danych</w:t>
      </w:r>
    </w:p>
    <w:p>
      <w:pPr>
        <w:pStyle w:val="ListBullet"/>
      </w:pPr>
      <w:r>
        <w:rPr>
          <w:rFonts w:ascii="Arial" w:hAnsi="Arial" w:eastAsia="Arial"/>
          <w:b/>
        </w:rPr>
        <w:t>incydent.cert.pl</w:t>
      </w:r>
      <w:r>
        <w:rPr>
          <w:rFonts w:ascii="Arial" w:hAnsi="Arial" w:eastAsia="Arial"/>
          <w:b w:val="0"/>
        </w:rPr>
        <w:t xml:space="preserve"> — zgłaszanie incydentów cyberbezpieczeństwa (CERT Polska)</w:t>
      </w:r>
    </w:p>
    <w:p>
      <w:pPr>
        <w:pStyle w:val="ListBullet"/>
      </w:pPr>
      <w:r>
        <w:rPr>
          <w:rFonts w:ascii="Arial" w:hAnsi="Arial" w:eastAsia="Arial"/>
          <w:b/>
        </w:rPr>
        <w:t>Dyżurnet.pl</w:t>
      </w:r>
      <w:r>
        <w:rPr>
          <w:rFonts w:ascii="Arial" w:hAnsi="Arial" w:eastAsia="Arial"/>
          <w:b w:val="0"/>
        </w:rPr>
        <w:t xml:space="preserve"> — zgłaszanie nielegalnych treści w internecie</w:t>
      </w:r>
    </w:p>
    <w:p>
      <w:pPr>
        <w:pStyle w:val="ListBullet"/>
      </w:pPr>
      <w:r>
        <w:rPr>
          <w:rFonts w:ascii="Arial" w:hAnsi="Arial" w:eastAsia="Arial"/>
          <w:b/>
        </w:rPr>
        <w:t>Telefon Zaufania: 116 111</w:t>
      </w:r>
      <w:r>
        <w:rPr>
          <w:rFonts w:ascii="Arial" w:hAnsi="Arial" w:eastAsia="Arial"/>
          <w:b w:val="0"/>
        </w:rPr>
        <w:t xml:space="preserve"> — pomoc dla dzieci i młodzieży</w:t>
      </w:r>
    </w:p>
    <w:p>
      <w:pPr>
        <w:pStyle w:val="ListBullet"/>
      </w:pPr>
      <w:r>
        <w:rPr>
          <w:rFonts w:ascii="Arial" w:hAnsi="Arial" w:eastAsia="Arial"/>
          <w:b/>
        </w:rPr>
        <w:t>Google Authenticator / Authy</w:t>
      </w:r>
      <w:r>
        <w:rPr>
          <w:rFonts w:ascii="Arial" w:hAnsi="Arial" w:eastAsia="Arial"/>
          <w:b w:val="0"/>
        </w:rPr>
        <w:t xml:space="preserve"> — aplikacje do 2FA</w:t>
      </w:r>
    </w:p>
    <w:p>
      <w:pPr>
        <w:pStyle w:val="ListBullet"/>
      </w:pPr>
      <w:r>
        <w:rPr>
          <w:rFonts w:ascii="Arial" w:hAnsi="Arial" w:eastAsia="Arial"/>
          <w:b/>
        </w:rPr>
        <w:t>niebezpiecznik.pl</w:t>
      </w:r>
      <w:r>
        <w:rPr>
          <w:rFonts w:ascii="Arial" w:hAnsi="Arial" w:eastAsia="Arial"/>
          <w:b w:val="0"/>
        </w:rPr>
        <w:t xml:space="preserve"> — polski portal o bezpieczeństwie cyfrowym</w:t>
      </w:r>
    </w:p>
    <w:p>
      <w:r>
        <w:rPr>
          <w:rFonts w:ascii="Arial" w:hAnsi="Arial" w:eastAsia="Arial"/>
          <w:b w:val="0"/>
        </w:rPr>
        <w:t>*Opracowanie przygotowane w ramach projektu MFO 2.0 — warsztaty kompetencji cyfrowych i obywatelskich dla młodzieży subregionu rybnickiego.*</w:t>
      </w:r>
    </w:p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Pytanie po lekturze części głównej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Wybierz jeden fragment, który można od razu zamienić w działanie. Co zrobisz inaczej po tej lekcji?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Który element wiadomości najbardziej próbuje wymusić szybkie działanie?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Jakie konto w twoim życiu ma największe konsekwencje po przejęciu?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Co powinno się stać w pierwszych 15 minutach po podejrzeniu włamania?</w:t>
      </w:r>
    </w:p>
    <w:p/>
    <w:p>
      <w:r>
        <w:br w:type="page"/>
      </w:r>
    </w:p>
    <w:p>
      <w:pPr>
        <w:pStyle w:val="Heading1"/>
      </w:pPr>
      <w:r>
        <w:t>Część ćwiczeniowa</w:t>
      </w:r>
    </w:p>
    <w:p>
      <w:pPr>
        <w:pStyle w:val="Heading2"/>
      </w:pPr>
      <w:r>
        <w:t>Scenariusz pracy 90 minut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3307"/>
        <w:gridCol w:w="3307"/>
        <w:gridCol w:w="3307"/>
      </w:tblGrid>
      <w:tr>
        <w:trPr>
          <w:tblHeader/>
        </w:trPr>
        <w:tc>
          <w:tcPr>
            <w:tcW w:type="dxa" w:w="15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Czas</w:t>
            </w:r>
          </w:p>
        </w:tc>
        <w:tc>
          <w:tcPr>
            <w:tcW w:type="dxa" w:w="230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Etap</w:t>
            </w:r>
          </w:p>
        </w:tc>
        <w:tc>
          <w:tcPr>
            <w:tcW w:type="dxa" w:w="6060"/>
            <w:tcMar>
              <w:top w:w="110" w:type="dxa"/>
              <w:start w:w="140" w:type="dxa"/>
              <w:bottom w:w="95" w:type="dxa"/>
              <w:end w:w="14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8"/>
              </w:rPr>
              <w:t>Co się dzieje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0-10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Start i diagnoza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Krótka rozmowa: co uczestnicy już wiedzą, czego się obawiają i gdzie spotykają temat w praktyce.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10-30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Pojęcia i przykłady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Praca z częścią główną podręcznika: definicje, pierwszy przykład, wspólne doprecyzowanie pojęć.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30-55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Analiza przypadku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Małe grupy wybierają przykład i sprawdzają go przez pytania z checklisty.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55-75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Projekt działania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Uczestnicy tworzą mini-rozwiązanie: komunikat, plan reakcji, kartę weryfikacji albo szkic kampanii.</w:t>
            </w:r>
          </w:p>
        </w:tc>
      </w:tr>
      <w:tr>
        <w:tc>
          <w:tcPr>
            <w:tcW w:type="dxa" w:w="15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/>
                <w:color w:val="10233E"/>
                <w:sz w:val="17"/>
              </w:rPr>
              <w:t>75-90 min</w:t>
            </w:r>
          </w:p>
        </w:tc>
        <w:tc>
          <w:tcPr>
            <w:tcW w:type="dxa" w:w="230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Podsumowanie</w:t>
            </w:r>
          </w:p>
        </w:tc>
        <w:tc>
          <w:tcPr>
            <w:tcW w:type="dxa" w:w="6060"/>
            <w:tcMar>
              <w:top w:w="95" w:type="dxa"/>
              <w:start w:w="140" w:type="dxa"/>
              <w:bottom w:w="95" w:type="dxa"/>
              <w:end w:w="140" w:type="dxa"/>
            </w:tcMar>
          </w:tcPr>
          <w:p>
            <w:pPr>
              <w:spacing w:before="0" w:after="0" w:line="264" w:lineRule="auto"/>
            </w:pPr>
            <w:r>
              <w:rPr>
                <w:rFonts w:ascii="Arial" w:hAnsi="Arial" w:eastAsia="Arial"/>
                <w:b w:val="0"/>
                <w:color w:val="10233E"/>
                <w:sz w:val="17"/>
              </w:rPr>
              <w:t>Każda grupa pokazuje jeden wniosek, jedno ryzyko i jeden następny krok po zajęciach.</w:t>
            </w:r>
          </w:p>
        </w:tc>
      </w:tr>
    </w:tbl>
    <w:p>
      <w:pPr>
        <w:shd w:fill="E7F6F6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Ćwiczenie prowadzone</w:t>
      </w:r>
    </w:p>
    <w:p>
      <w:pPr>
        <w:shd w:fill="E7F6F6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Wykonaj je indywidualnie albo w małej grupie. Celem nie jest perfekcyjna odpowiedź, tylko przejście przez cały proces myślenia.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Wypisz pięć najważniejszych kont, z których korzystasz.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Oceń dla każdego: hasło unikalne, 2FA, aktualny e-mail odzyskiwania.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Wybierz jedno konto i popraw jego zabezpieczenia od razu.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Przygotuj plan awaryjny: gdzie zgłosić problem i komu powiedzieć.</w:t>
      </w:r>
    </w:p>
    <w:p>
      <w:pPr>
        <w:pStyle w:val="ListBullet"/>
        <w:shd w:fill="E7F6F6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Zapisz trzy sygnały, po których rozpoznasz phishing.</w:t>
      </w:r>
    </w:p>
    <w:p/>
    <w:p>
      <w:pPr>
        <w:pStyle w:val="Heading2"/>
      </w:pPr>
      <w:r>
        <w:t>Projekt końcowy</w:t>
      </w:r>
    </w:p>
    <w:p>
      <w:pPr>
        <w:spacing w:before="0" w:after="160" w:line="283" w:lineRule="auto"/>
      </w:pPr>
      <w:r>
        <w:t>Stwórz osobisty plan bezpieczeństwa cyfrowego: konta priorytetowe, hasła, 2FA, kopie zapasowe, reakcja po incydencie.</w:t>
      </w:r>
    </w:p>
    <w:p>
      <w:pPr>
        <w:pStyle w:val="Heading2"/>
      </w:pPr>
      <w:r>
        <w:t>Rubryka oceny pracy</w:t>
      </w:r>
    </w:p>
    <w:tbl>
      <w:tblPr>
        <w:tblW w:type="dxa" w:w="9860"/>
        <w:jc w:val="center"/>
        <w:tblLook w:firstColumn="1" w:firstRow="1" w:lastColumn="0" w:lastRow="0" w:noHBand="0" w:noVBand="1" w:val="04A0"/>
        <w:tblLayout w:type="fixed"/>
      </w:tblPr>
      <w:tblGrid>
        <w:gridCol w:w="2480"/>
        <w:gridCol w:w="2480"/>
        <w:gridCol w:w="2480"/>
        <w:gridCol w:w="2480"/>
      </w:tblGrid>
      <w:tr>
        <w:trPr>
          <w:tblHeader/>
        </w:trPr>
        <w:tc>
          <w:tcPr>
            <w:tcW w:type="dxa" w:w="210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Kryterium</w:t>
            </w:r>
          </w:p>
        </w:tc>
        <w:tc>
          <w:tcPr>
            <w:tcW w:type="dxa" w:w="25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 poprawy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Dobrze</w:t>
            </w:r>
          </w:p>
        </w:tc>
        <w:tc>
          <w:tcPr>
            <w:tcW w:type="dxa" w:w="2620"/>
            <w:tcMar>
              <w:top w:w="100" w:type="dxa"/>
              <w:start w:w="100" w:type="dxa"/>
              <w:bottom w:w="90" w:type="dxa"/>
              <w:end w:w="100" w:type="dxa"/>
            </w:tcMar>
            <w:shd w:fill="F3F7F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05295F"/>
                <w:sz w:val="17"/>
              </w:rPr>
              <w:t>Bardzo dobrze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Rozumienie pojęć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definicje są mylone lub używane przypadkowo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poprawnie w większości przykładów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pojęcia są użyte precyzyjnie i pomagają wyjaśnić problem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Praca ze źródłami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brakuje źródeł albo są niejasne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wskazane i częściowo porównane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źródła są dobrane świadomie, porównane i ocenione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Zastosowanie w praktyce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jest ogólny i trudny do wykonania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wskazuje możliwe działanie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wniosek prowadzi do konkretnego, mierzalnego kroku</w:t>
            </w:r>
          </w:p>
        </w:tc>
      </w:tr>
      <w:tr>
        <w:tc>
          <w:tcPr>
            <w:tcW w:type="dxa" w:w="210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/>
                <w:color w:val="10233E"/>
                <w:sz w:val="16"/>
              </w:rPr>
              <w:t>Współpraca i komunikacja</w:t>
            </w:r>
          </w:p>
        </w:tc>
        <w:tc>
          <w:tcPr>
            <w:tcW w:type="dxa" w:w="25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wypowiedź jest chaotyczna lub jednostronna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przedstawia stanowisko i słucha pytań</w:t>
            </w:r>
          </w:p>
        </w:tc>
        <w:tc>
          <w:tcPr>
            <w:tcW w:type="dxa" w:w="2620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spacing w:before="0" w:after="0" w:line="252" w:lineRule="auto"/>
            </w:pPr>
            <w:r>
              <w:rPr>
                <w:rFonts w:ascii="Arial" w:hAnsi="Arial" w:eastAsia="Arial"/>
                <w:b w:val="0"/>
                <w:color w:val="10233E"/>
                <w:sz w:val="16"/>
              </w:rPr>
              <w:t>grupa jasno pokazuje proces, decyzje i ograniczenia</w:t>
            </w:r>
          </w:p>
        </w:tc>
      </w:tr>
    </w:tbl>
    <w:p>
      <w:r>
        <w:br w:type="page"/>
      </w:r>
    </w:p>
    <w:p>
      <w:pPr>
        <w:pStyle w:val="Heading2"/>
      </w:pPr>
      <w:r>
        <w:t>Plan wdrożenia po zajęciach</w:t>
      </w:r>
    </w:p>
    <w:p>
      <w:pPr>
        <w:shd w:fill="FFF7DF"/>
        <w:spacing w:before="80" w:after="60" w:line="264" w:lineRule="auto"/>
        <w:ind w:left="113" w:right="113"/>
      </w:pPr>
      <w:r>
        <w:rPr>
          <w:rFonts w:ascii="Arial" w:hAnsi="Arial" w:eastAsia="Arial"/>
          <w:b/>
          <w:color w:val="056B72"/>
          <w:sz w:val="22"/>
        </w:rPr>
        <w:t>Następne 7 dni</w:t>
      </w:r>
    </w:p>
    <w:p>
      <w:pPr>
        <w:shd w:fill="FFF7DF"/>
        <w:spacing w:before="0" w:after="40" w:line="274" w:lineRule="auto"/>
        <w:ind w:left="113" w:right="113"/>
      </w:pPr>
      <w:r>
        <w:rPr>
          <w:rFonts w:ascii="Arial" w:hAnsi="Arial" w:eastAsia="Arial"/>
          <w:b w:val="0"/>
          <w:color w:val="10233E"/>
          <w:sz w:val="19"/>
        </w:rPr>
        <w:t>Podręcznik ma prowadzić do działania. Po zajęciach wybierzcie mały krok, który można wykonać bez dużego budżetu i bez czekania na idealne warunki.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1: wybierzcie jeden problem związany z tematem „Bezpieczeństwo w sieci”.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2: zbierzcie jeden przykład, jedną daną i jedną opinię osoby zainteresowanej.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3: przygotujcie wersję roboczą rozwiązania lub komunikatu.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4-5: pokażcie wersję roboczą dwóm osobom i zbierzcie uwagi.</w:t>
      </w:r>
    </w:p>
    <w:p>
      <w:pPr>
        <w:pStyle w:val="ListBullet"/>
        <w:shd w:fill="FFF7DF"/>
        <w:ind w:left="482" w:right="113"/>
      </w:pPr>
      <w:r>
        <w:rPr>
          <w:rFonts w:ascii="Arial" w:hAnsi="Arial" w:eastAsia="Arial"/>
          <w:b w:val="0"/>
          <w:color w:val="10233E"/>
          <w:sz w:val="19"/>
        </w:rPr>
        <w:t>Dzień 6-7: poprawcie materiał i zdecydujcie, gdzie zostanie wykorzystany.</w:t>
      </w:r>
    </w:p>
    <w:p/>
    <w:p>
      <w:pPr>
        <w:pStyle w:val="Heading2"/>
      </w:pPr>
      <w:r>
        <w:t>Checklista przed oddaniem pracy</w:t>
      </w:r>
    </w:p>
    <w:p>
      <w:pPr>
        <w:pStyle w:val="ListBullet"/>
      </w:pPr>
      <w:r>
        <w:rPr>
          <w:rFonts w:ascii="Arial" w:hAnsi="Arial" w:eastAsia="Arial"/>
          <w:b w:val="0"/>
        </w:rPr>
        <w:t>nie klikaj linków z wiadomości, które wywołują presję lub strach</w:t>
      </w:r>
    </w:p>
    <w:p>
      <w:pPr>
        <w:pStyle w:val="ListBullet"/>
      </w:pPr>
      <w:r>
        <w:rPr>
          <w:rFonts w:ascii="Arial" w:hAnsi="Arial" w:eastAsia="Arial"/>
          <w:b w:val="0"/>
        </w:rPr>
        <w:t>używaj unikalnych haseł do najważniejszych kont</w:t>
      </w:r>
    </w:p>
    <w:p>
      <w:pPr>
        <w:pStyle w:val="ListBullet"/>
      </w:pPr>
      <w:r>
        <w:rPr>
          <w:rFonts w:ascii="Arial" w:hAnsi="Arial" w:eastAsia="Arial"/>
          <w:b w:val="0"/>
        </w:rPr>
        <w:t>włącz 2FA w poczcie, social mediach i bankowości</w:t>
      </w:r>
    </w:p>
    <w:p>
      <w:pPr>
        <w:pStyle w:val="ListBullet"/>
      </w:pPr>
      <w:r>
        <w:rPr>
          <w:rFonts w:ascii="Arial" w:hAnsi="Arial" w:eastAsia="Arial"/>
          <w:b w:val="0"/>
        </w:rPr>
        <w:t>regularnie sprawdzaj uprawnienia aplikacji</w:t>
      </w:r>
    </w:p>
    <w:p>
      <w:pPr>
        <w:pStyle w:val="ListBullet"/>
      </w:pPr>
      <w:r>
        <w:rPr>
          <w:rFonts w:ascii="Arial" w:hAnsi="Arial" w:eastAsia="Arial"/>
          <w:b w:val="0"/>
        </w:rPr>
        <w:t>zgłaszaj podejrzane wiadomości i ostrzegaj osoby narażone</w:t>
      </w:r>
    </w:p>
    <w:p>
      <w:pPr>
        <w:pStyle w:val="Heading2"/>
      </w:pPr>
      <w:r>
        <w:t>Pytania do rozmowy</w:t>
      </w:r>
    </w:p>
    <w:p>
      <w:pPr>
        <w:pStyle w:val="ListNumber"/>
      </w:pPr>
      <w:r>
        <w:rPr>
          <w:rFonts w:ascii="Arial" w:hAnsi="Arial" w:eastAsia="Arial"/>
          <w:b w:val="0"/>
        </w:rPr>
        <w:t>Który element wiadomości najbardziej próbuje wymusić szybkie działanie?</w:t>
      </w:r>
    </w:p>
    <w:p>
      <w:pPr>
        <w:pStyle w:val="ListNumber"/>
      </w:pPr>
      <w:r>
        <w:rPr>
          <w:rFonts w:ascii="Arial" w:hAnsi="Arial" w:eastAsia="Arial"/>
          <w:b w:val="0"/>
        </w:rPr>
        <w:t>Jakie konto w twoim życiu ma największe konsekwencje po przejęciu?</w:t>
      </w:r>
    </w:p>
    <w:p>
      <w:pPr>
        <w:pStyle w:val="ListNumber"/>
      </w:pPr>
      <w:r>
        <w:rPr>
          <w:rFonts w:ascii="Arial" w:hAnsi="Arial" w:eastAsia="Arial"/>
          <w:b w:val="0"/>
        </w:rPr>
        <w:t>Co powinno się stać w pierwszych 15 minutach po podejrzeniu włamania?</w:t>
      </w:r>
    </w:p>
    <w:p>
      <w:pPr>
        <w:pStyle w:val="Heading2"/>
      </w:pPr>
      <w:r>
        <w:t>Miejsce na notatki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spacing w:before="0" w:after="140" w:line="240" w:lineRule="auto"/>
      </w:pPr>
      <w:r>
        <w:rPr>
          <w:color w:val="5D6B7F"/>
        </w:rPr>
        <w:t>________________________________________________________________________________</w:t>
      </w:r>
    </w:p>
    <w:p>
      <w:pPr>
        <w:pStyle w:val="Heading1"/>
      </w:pPr>
      <w:r>
        <w:t>Zakończenie</w:t>
      </w:r>
    </w:p>
    <w:p>
      <w:pPr>
        <w:spacing w:before="0" w:after="120" w:line="283" w:lineRule="auto"/>
      </w:pPr>
      <w:r>
        <w:t>Najważniejszym efektem pracy z podręcznikiem nie jest zapamiętanie wszystkich pojęć, lecz umiejętność użycia ich w realnej sytuacji: w rozmowie, w internecie, w klasie, w projekcie społecznym albo w działaniu lokalnym.</w:t>
      </w:r>
    </w:p>
    <w:p>
      <w:pPr>
        <w:spacing w:before="0" w:after="120" w:line="283" w:lineRule="auto"/>
      </w:pPr>
      <w:r>
        <w:t>Wróć do checklisty po kilku dniach. Jeśli potrafisz wykonać większość punktów bez zaglądania do materiału, ten moduł spełnił swoje zadanie.</w:t>
      </w:r>
    </w:p>
    <w:sectPr w:rsidR="00FC693F" w:rsidRPr="0006063C" w:rsidSect="00034616">
      <w:headerReference w:type="default" r:id="rId12"/>
      <w:footerReference w:type="default" r:id="rId13"/>
      <w:pgSz w:w="11906" w:h="16838"/>
      <w:pgMar w:top="935" w:right="992" w:bottom="992" w:left="992" w:header="465" w:footer="46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jc w:val="center"/>
    </w:pPr>
    <w:r>
      <w:rPr>
        <w:rFonts w:ascii="Arial" w:hAnsi="Arial" w:eastAsia="Arial"/>
        <w:color w:val="5D6B7F"/>
        <w:sz w:val="16"/>
      </w:rPr>
      <w:t xml:space="preserve">MFO 2.0 | </w:t>
    </w:r>
    <w:r>
      <w:rPr>
        <w:rFonts w:ascii="Arial" w:hAnsi="Arial" w:eastAsia="Arial"/>
        <w:color w:val="5D6B7F"/>
        <w:sz w:val="16"/>
      </w:rPr>
      <w:t>Bezpieczeństwo w sieci</w:t>
    </w:r>
    <w:r>
      <w:rPr>
        <w:rFonts w:ascii="Arial" w:hAnsi="Arial" w:eastAsia="Arial"/>
        <w:color w:val="5D6B7F"/>
        <w:sz w:val="16"/>
      </w:rPr>
      <w:t xml:space="preserve"> | strona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/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 w:line="240" w:lineRule="auto"/>
      <w:pBdr>
        <w:bottom w:val="single" w:sz="4" w:space="3" w:color="D8E1E8"/>
      </w:pBdr>
    </w:pPr>
    <w:r>
      <w:drawing>
        <wp:inline xmlns:a="http://schemas.openxmlformats.org/drawingml/2006/main" xmlns:pic="http://schemas.openxmlformats.org/drawingml/2006/picture">
          <wp:extent cx="198000" cy="198000"/>
          <wp:docPr id="1" name="Picture 1" title="Logo MFO 2.0" descr="Czarne jednokolorowe logo projektu Młodzieżowe Forum Obywatelskie 2.0.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mfo-logo-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000" cy="198000"/>
                  </a:xfrm>
                  <a:prstGeom prst="rect"/>
                </pic:spPr>
              </pic:pic>
            </a:graphicData>
          </a:graphic>
        </wp:inline>
      </w:drawing>
    </w:r>
    <w:r>
      <w:t xml:space="preserve">  </w:t>
    </w:r>
    <w:r>
      <w:rPr>
        <w:rFonts w:ascii="Arial" w:hAnsi="Arial" w:eastAsia="Arial"/>
        <w:b/>
        <w:color w:val="5D6B7F"/>
        <w:sz w:val="16"/>
      </w:rPr>
      <w:t xml:space="preserve">MFO 2.0 | Demokracja w erze cyfrowej   </w:t>
    </w:r>
    <w:r>
      <w:rPr>
        <w:rFonts w:ascii="Arial" w:hAnsi="Arial" w:eastAsia="Arial"/>
        <w:color w:val="056B72"/>
        <w:sz w:val="16"/>
      </w:rPr>
      <w:t>Bezpieczeństwo w sieci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0233E"/>
      <w:sz w:val="21"/>
      <w:lang w:val="pl-PL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pl-P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5295F"/>
      <w:sz w:val="36"/>
      <w:szCs w:val="28"/>
      <w:lang w:val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056B72"/>
      <w:sz w:val="28"/>
      <w:szCs w:val="26"/>
      <w:lang w:val="pl-P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0233E"/>
      <w:sz w:val="24"/>
      <w:lang w:val="pl-P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character" w:default="1" w:styleId="DefaultParagraphFont">
    <w:name w:val="Default Paragraph Font"/>
    <w:uiPriority w:val="1"/>
    <w:semiHidden/>
    <w:unhideWhenUsed/>
    <w:rPr>
      <w:lang w:val="pl-PL"/>
    </w:rPr>
  </w:style>
  <w:style w:type="table" w:default="1" w:styleId="TableNormal">
    <w:name w:val="Normal Table"/>
    <w:uiPriority w:val="99"/>
    <w:semiHidden/>
    <w:unhideWhenUsed/>
    <w:rPr>
      <w:lang w:val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Pr>
      <w:lang w:val="pl-PL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pl-P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pl-P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pl-P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pl-P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pl-P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pl-P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pl-PL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pl-P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pl-P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pl-P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pl-P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pl-P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4" w:lineRule="auto"/>
      <w:ind w:left="369" w:hanging="142"/>
      <w:contextualSpacing/>
    </w:pPr>
    <w:rPr>
      <w:rFonts w:ascii="Arial" w:hAnsi="Arial"/>
      <w:color w:val="10233E"/>
      <w:sz w:val="20"/>
      <w:lang w:val="pl-P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pl-P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pl-P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pl-P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pl-P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pl-P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pl-PL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pl-PL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pl-P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pl-PL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pl-PL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pl-PL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pl-P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pl-PL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pl-PL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pl-PL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pl-PL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pl-PL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lang w:val="pl-P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lang w:val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lang w:val="pl-P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Podręcznik 03: Bezpieczeństwo w sieci</dc:title>
  <dc:subject>Młodzieżowe Forum Obywatelskie 2.0 - podręcznik edukacyjny</dc:subject>
  <dc:creator>Młodzieżowe Forum Obywatelskie 2.0</dc:creator>
  <cp:keywords>MFO 2.0, edukacja obywatelska, WCAG 2.2 AA, podręcznik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